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C11E" w14:textId="376BA5ED" w:rsidR="003769D6" w:rsidRPr="00CA2D94" w:rsidRDefault="003769D6" w:rsidP="003769D6">
      <w:pPr>
        <w:tabs>
          <w:tab w:val="left" w:pos="5052"/>
        </w:tabs>
        <w:rPr>
          <w:b/>
          <w:bCs/>
          <w:i/>
          <w:iCs/>
        </w:rPr>
      </w:pPr>
      <w:r w:rsidRPr="00CA2D94">
        <w:rPr>
          <w:b/>
          <w:bCs/>
          <w:i/>
          <w:iCs/>
        </w:rPr>
        <w:t>Na potrzebę zmian w sposobie etykietowania napojów alkoholowych od lat uwagę zwraca Europejski Sojusz na rzecz Polityki Alkoholowej (EUROCARE)</w:t>
      </w:r>
      <w:r w:rsidR="00BC7DCF" w:rsidRPr="00CA2D94">
        <w:rPr>
          <w:b/>
          <w:bCs/>
          <w:i/>
          <w:iCs/>
        </w:rPr>
        <w:t xml:space="preserve">. </w:t>
      </w:r>
      <w:r w:rsidRPr="00CA2D94">
        <w:rPr>
          <w:b/>
          <w:bCs/>
          <w:i/>
          <w:iCs/>
        </w:rPr>
        <w:t>Już w 2011 roku opublikował on przegląd zasad i działań w zakresie etykietowania napojów alkoholowych pn. „Czego nie ma w butelce?”. W dokumencie podkreślano, że podanie pełnych informacji o produkcie umożliwia konsumentom podejmowanie świadomych wyborów i pozwala na to, by wiedzieli, co znajduje się w produkcie, który kupują.</w:t>
      </w:r>
    </w:p>
    <w:p w14:paraId="6D3899E4" w14:textId="77777777" w:rsidR="003769D6" w:rsidRDefault="003769D6" w:rsidP="00E92EA0">
      <w:pPr>
        <w:jc w:val="center"/>
        <w:rPr>
          <w:b/>
          <w:bCs/>
        </w:rPr>
      </w:pPr>
    </w:p>
    <w:p w14:paraId="596DD90A" w14:textId="069069D4" w:rsidR="004729F5" w:rsidRDefault="00E92EA0" w:rsidP="00E92EA0">
      <w:pPr>
        <w:jc w:val="center"/>
        <w:rPr>
          <w:b/>
          <w:bCs/>
        </w:rPr>
      </w:pPr>
      <w:r w:rsidRPr="004729F5">
        <w:rPr>
          <w:b/>
          <w:bCs/>
        </w:rPr>
        <w:t>ETYKIETOWANIE NAPOJÓW ALKOHOLOWYCH</w:t>
      </w:r>
      <w:r>
        <w:rPr>
          <w:b/>
          <w:bCs/>
        </w:rPr>
        <w:t xml:space="preserve"> – </w:t>
      </w:r>
      <w:r w:rsidR="008A2C40">
        <w:rPr>
          <w:b/>
          <w:bCs/>
        </w:rPr>
        <w:t>SYTUACJA W EUROPIE</w:t>
      </w:r>
    </w:p>
    <w:p w14:paraId="104CB3E4" w14:textId="77777777" w:rsidR="00767EBA" w:rsidRPr="004729F5" w:rsidRDefault="00767EBA" w:rsidP="00E92EA0">
      <w:pPr>
        <w:jc w:val="center"/>
        <w:rPr>
          <w:b/>
          <w:bCs/>
        </w:rPr>
      </w:pPr>
    </w:p>
    <w:p w14:paraId="7CBC98A7" w14:textId="77777777" w:rsidR="00E92EA0" w:rsidRPr="00E92EA0" w:rsidRDefault="00E92EA0" w:rsidP="00E92EA0">
      <w:pPr>
        <w:spacing w:after="0" w:line="240" w:lineRule="auto"/>
        <w:jc w:val="both"/>
        <w:rPr>
          <w:i/>
          <w:iCs/>
        </w:rPr>
      </w:pPr>
      <w:r w:rsidRPr="00E92EA0">
        <w:rPr>
          <w:i/>
          <w:iCs/>
        </w:rPr>
        <w:t>Marta Zin-Sędek</w:t>
      </w:r>
    </w:p>
    <w:p w14:paraId="08C13B76" w14:textId="1DFF946E" w:rsidR="00E92EA0" w:rsidRPr="00E92EA0" w:rsidRDefault="00E92EA0" w:rsidP="00E92EA0">
      <w:pPr>
        <w:spacing w:after="0" w:line="240" w:lineRule="auto"/>
        <w:jc w:val="both"/>
        <w:rPr>
          <w:i/>
          <w:iCs/>
        </w:rPr>
      </w:pPr>
      <w:r w:rsidRPr="00E92EA0">
        <w:rPr>
          <w:i/>
          <w:iCs/>
        </w:rPr>
        <w:t>Krajowe Centrum Przeciwdziałania Uzależnieniom</w:t>
      </w:r>
    </w:p>
    <w:p w14:paraId="0BC9F8D3" w14:textId="75138423" w:rsidR="004E4B50" w:rsidRDefault="00CE203D" w:rsidP="00E92EA0">
      <w:pPr>
        <w:spacing w:before="240" w:after="0"/>
        <w:jc w:val="both"/>
      </w:pPr>
      <w:r>
        <w:t>Chociaż napoje alkoholowe</w:t>
      </w:r>
      <w:r w:rsidRPr="00CE203D">
        <w:t xml:space="preserve"> </w:t>
      </w:r>
      <w:r w:rsidR="00C924BA">
        <w:t>to jedne z</w:t>
      </w:r>
      <w:r w:rsidRPr="00CE203D">
        <w:t xml:space="preserve"> najbardziej szkodliw</w:t>
      </w:r>
      <w:r w:rsidR="00C924BA">
        <w:t>ych</w:t>
      </w:r>
      <w:r w:rsidRPr="00CE203D">
        <w:t xml:space="preserve"> </w:t>
      </w:r>
      <w:r w:rsidR="00C924BA">
        <w:t>produktów</w:t>
      </w:r>
      <w:r w:rsidRPr="00CE203D">
        <w:t xml:space="preserve"> </w:t>
      </w:r>
      <w:r w:rsidR="00C924BA">
        <w:t>spożywczych, to</w:t>
      </w:r>
      <w:r w:rsidRPr="00CE203D">
        <w:t xml:space="preserve"> sprzedawan</w:t>
      </w:r>
      <w:r w:rsidR="00C924BA">
        <w:t>e</w:t>
      </w:r>
      <w:r w:rsidRPr="00CE203D">
        <w:t xml:space="preserve"> </w:t>
      </w:r>
      <w:r w:rsidR="00C924BA">
        <w:t xml:space="preserve">są </w:t>
      </w:r>
      <w:r w:rsidRPr="00CE203D">
        <w:t>w większości krajów Europy i na świecie bez odpowiednich ostrzeżeń lub niezbędnych informacji o produkcie.</w:t>
      </w:r>
      <w:r w:rsidR="00C924BA">
        <w:t xml:space="preserve"> Artykuły spożywcze</w:t>
      </w:r>
      <w:r w:rsidRPr="00CE203D">
        <w:t xml:space="preserve"> zawierające ponad 1,2% alkoholu są zwolnione z </w:t>
      </w:r>
      <w:r w:rsidR="00C924BA">
        <w:t>obowiązku podawania ich składu oraz kaloryczności.</w:t>
      </w:r>
    </w:p>
    <w:p w14:paraId="68B7DB69" w14:textId="77777777" w:rsidR="00767EBA" w:rsidRDefault="00767EBA" w:rsidP="00E92EA0">
      <w:pPr>
        <w:spacing w:before="240" w:after="0"/>
        <w:jc w:val="both"/>
      </w:pPr>
    </w:p>
    <w:p w14:paraId="0B7B4F61" w14:textId="3B42D53D" w:rsidR="00AD7A7C" w:rsidRPr="00C924BA" w:rsidRDefault="006558C7" w:rsidP="00E92EA0">
      <w:pPr>
        <w:spacing w:before="240" w:after="0"/>
        <w:jc w:val="both"/>
        <w:rPr>
          <w:b/>
          <w:bCs/>
        </w:rPr>
      </w:pPr>
      <w:r>
        <w:rPr>
          <w:b/>
          <w:bCs/>
        </w:rPr>
        <w:t>Etykiety na napojach alkoholowych - c</w:t>
      </w:r>
      <w:r w:rsidR="004E4B50" w:rsidRPr="00C924BA">
        <w:rPr>
          <w:b/>
          <w:bCs/>
        </w:rPr>
        <w:t xml:space="preserve">o wynika z prawa </w:t>
      </w:r>
      <w:r w:rsidR="00185E8D">
        <w:rPr>
          <w:b/>
          <w:bCs/>
        </w:rPr>
        <w:t xml:space="preserve">i </w:t>
      </w:r>
      <w:r w:rsidR="00F926E1" w:rsidRPr="00F6285B">
        <w:rPr>
          <w:b/>
          <w:bCs/>
        </w:rPr>
        <w:t xml:space="preserve">jak </w:t>
      </w:r>
      <w:r w:rsidR="00185E8D">
        <w:rPr>
          <w:b/>
          <w:bCs/>
        </w:rPr>
        <w:t>się ono zmieniało</w:t>
      </w:r>
      <w:r w:rsidR="00C924BA">
        <w:rPr>
          <w:b/>
          <w:bCs/>
        </w:rPr>
        <w:t>?</w:t>
      </w:r>
    </w:p>
    <w:p w14:paraId="10EE6A86" w14:textId="65D62672" w:rsidR="007A2F82" w:rsidRDefault="00C924BA" w:rsidP="008A2C40">
      <w:pPr>
        <w:spacing w:before="240" w:after="0"/>
        <w:jc w:val="both"/>
      </w:pPr>
      <w:r>
        <w:t xml:space="preserve">Rozporządzenie (UE) nr 1169/2011 </w:t>
      </w:r>
      <w:r w:rsidR="007A2F82">
        <w:t>w sprawie przekazywania konsumentom informacji na temat żywności (rozporządzenie FIC)</w:t>
      </w:r>
      <w:r w:rsidR="00185E8D">
        <w:rPr>
          <w:rStyle w:val="Odwoanieprzypisudolnego"/>
        </w:rPr>
        <w:footnoteReference w:id="1"/>
      </w:r>
      <w:r w:rsidR="007A2F82">
        <w:t xml:space="preserve"> ustanawia ogólne zasady </w:t>
      </w:r>
      <w:r>
        <w:t>dotyczące</w:t>
      </w:r>
      <w:r w:rsidR="007A2F82">
        <w:t xml:space="preserve"> </w:t>
      </w:r>
      <w:r>
        <w:t xml:space="preserve">podawania </w:t>
      </w:r>
      <w:r w:rsidR="007A2F82">
        <w:t>informacj</w:t>
      </w:r>
      <w:r>
        <w:t>i</w:t>
      </w:r>
      <w:r w:rsidR="007A2F82">
        <w:t xml:space="preserve"> na temat żywności, a w szczególności </w:t>
      </w:r>
      <w:r>
        <w:t xml:space="preserve">jej </w:t>
      </w:r>
      <w:r w:rsidR="007A2F82">
        <w:t>etykietowani</w:t>
      </w:r>
      <w:r>
        <w:t>a</w:t>
      </w:r>
      <w:r w:rsidR="007A2F82">
        <w:t xml:space="preserve">. </w:t>
      </w:r>
      <w:r w:rsidR="009E6304" w:rsidRPr="009E6304">
        <w:t xml:space="preserve">Zgodnie z art. 12 ust. 2 tego Rozporządzenia obowiązkowe informacje na temat </w:t>
      </w:r>
      <w:r w:rsidR="009E6304">
        <w:t xml:space="preserve">pakowanej </w:t>
      </w:r>
      <w:r w:rsidR="009E6304" w:rsidRPr="009E6304">
        <w:t>żywności muszą się znajdować bezpośrednio na opakowaniu lub na załączonej do niego etykiecie.</w:t>
      </w:r>
      <w:r w:rsidR="009E6304">
        <w:t xml:space="preserve"> </w:t>
      </w:r>
      <w:r w:rsidR="00F6285B">
        <w:t>O</w:t>
      </w:r>
      <w:r w:rsidR="002C629A">
        <w:t xml:space="preserve">bejmuje </w:t>
      </w:r>
      <w:r w:rsidR="00F6285B">
        <w:t xml:space="preserve">to </w:t>
      </w:r>
      <w:r w:rsidR="002C629A">
        <w:t xml:space="preserve">obowiązek podawania listy składników i informacji o wartości odżywczej. </w:t>
      </w:r>
      <w:r w:rsidR="009E6304">
        <w:t>I</w:t>
      </w:r>
      <w:r w:rsidR="009E6304" w:rsidRPr="009E6304">
        <w:t xml:space="preserve">nformacje </w:t>
      </w:r>
      <w:r w:rsidR="009E6304" w:rsidRPr="002C629A">
        <w:t>na temat żywności nie mogą wprowadzać w błąd</w:t>
      </w:r>
      <w:r w:rsidR="002C629A" w:rsidRPr="002C629A">
        <w:t xml:space="preserve"> np. </w:t>
      </w:r>
      <w:r w:rsidR="009E6304" w:rsidRPr="002C629A">
        <w:t>co do składu, ilości, trwałości</w:t>
      </w:r>
      <w:r w:rsidR="002C629A" w:rsidRPr="002C629A">
        <w:t xml:space="preserve"> produktu czy też przypisywać mu </w:t>
      </w:r>
      <w:r w:rsidR="009E6304" w:rsidRPr="002C629A">
        <w:t>właściwości, których on nie posiada</w:t>
      </w:r>
      <w:r w:rsidR="002C629A" w:rsidRPr="002C629A">
        <w:t>.</w:t>
      </w:r>
      <w:r w:rsidR="008A2C40">
        <w:t xml:space="preserve"> </w:t>
      </w:r>
      <w:r>
        <w:t>Zwolnione z tego obowiązku są n</w:t>
      </w:r>
      <w:r w:rsidR="007A2F82">
        <w:t>apoje alkoholowe zawierające ponad 1,2% objętości</w:t>
      </w:r>
      <w:r w:rsidR="00F926E1" w:rsidRPr="00F450F6">
        <w:t xml:space="preserve"> alkoholu</w:t>
      </w:r>
      <w:r w:rsidR="007A2F82">
        <w:t>.</w:t>
      </w:r>
    </w:p>
    <w:p w14:paraId="74590DFC" w14:textId="3D7FD5AE" w:rsidR="007A2F82" w:rsidRDefault="007A2F82" w:rsidP="00F450F6">
      <w:pPr>
        <w:jc w:val="both"/>
      </w:pPr>
      <w:r>
        <w:t>Niemniej jednak</w:t>
      </w:r>
      <w:r w:rsidR="00C924BA">
        <w:t xml:space="preserve"> </w:t>
      </w:r>
      <w:r>
        <w:t>Komisj</w:t>
      </w:r>
      <w:r w:rsidR="003763EA">
        <w:t>a</w:t>
      </w:r>
      <w:r>
        <w:t xml:space="preserve"> </w:t>
      </w:r>
      <w:r w:rsidR="00C924BA">
        <w:t>została zobowiązana</w:t>
      </w:r>
      <w:r w:rsidR="00F6285B">
        <w:t xml:space="preserve"> (w</w:t>
      </w:r>
      <w:r w:rsidR="00C924BA">
        <w:t xml:space="preserve"> </w:t>
      </w:r>
      <w:r w:rsidR="00F6285B">
        <w:t xml:space="preserve">art. 16 ust. 4 </w:t>
      </w:r>
      <w:r w:rsidR="008A2C40">
        <w:t>R</w:t>
      </w:r>
      <w:r w:rsidR="00F6285B">
        <w:t xml:space="preserve">ozporządzenia (UE) nr 1169/20111 w sprawie przekazywania konsumentom informacji na temat żywności) </w:t>
      </w:r>
      <w:r>
        <w:t xml:space="preserve">do </w:t>
      </w:r>
      <w:r w:rsidR="00F6285B">
        <w:t xml:space="preserve">sporządzenia </w:t>
      </w:r>
      <w:r>
        <w:t xml:space="preserve">sprawozdania dotyczącego tego, czy napoje alkoholowe powinny być objęte </w:t>
      </w:r>
      <w:r>
        <w:lastRenderedPageBreak/>
        <w:t>wymogiem podawania listy składników i informacji o wartości odżywczej, a także powodów uzasadniających możliwe zwolnienia.</w:t>
      </w:r>
      <w:r w:rsidR="00C924BA">
        <w:t xml:space="preserve"> </w:t>
      </w:r>
      <w:r w:rsidR="003763EA">
        <w:t xml:space="preserve">W sprawozdaniu m.in. wskazano, że zarówno </w:t>
      </w:r>
      <w:r w:rsidR="003763EA" w:rsidRPr="003763EA">
        <w:t xml:space="preserve">Parlament Europejski, ale także Światowa Organizacja Zdrowia, organizacje konsumenckie i zdrowia publicznego domagają się nowych zasad etykietowania napojów alkoholowych, w szczególności </w:t>
      </w:r>
      <w:r w:rsidR="00476419">
        <w:t>w zakresie</w:t>
      </w:r>
      <w:r w:rsidR="003763EA" w:rsidRPr="003763EA">
        <w:t xml:space="preserve"> </w:t>
      </w:r>
      <w:r w:rsidR="00476419">
        <w:t>podawania</w:t>
      </w:r>
      <w:r w:rsidR="003763EA" w:rsidRPr="003763EA">
        <w:t xml:space="preserve"> wartości energetycznej.</w:t>
      </w:r>
      <w:r w:rsidR="00476419">
        <w:t xml:space="preserve"> W </w:t>
      </w:r>
      <w:r w:rsidR="00476419" w:rsidRPr="00476419">
        <w:t xml:space="preserve">przypadku napojów alkoholowych konsumenci </w:t>
      </w:r>
      <w:r w:rsidR="00476419">
        <w:t>nie są</w:t>
      </w:r>
      <w:r w:rsidR="00476419" w:rsidRPr="00476419">
        <w:t xml:space="preserve"> świadomi</w:t>
      </w:r>
      <w:r w:rsidR="00F926E1">
        <w:t>,</w:t>
      </w:r>
      <w:r w:rsidR="00476419" w:rsidRPr="00476419">
        <w:t xml:space="preserve"> </w:t>
      </w:r>
      <w:r w:rsidR="00476419">
        <w:t>jakich składników</w:t>
      </w:r>
      <w:r w:rsidR="00476419" w:rsidRPr="00476419">
        <w:t xml:space="preserve"> uży</w:t>
      </w:r>
      <w:r w:rsidR="00476419">
        <w:t>to</w:t>
      </w:r>
      <w:r w:rsidR="00476419" w:rsidRPr="00476419">
        <w:t xml:space="preserve"> w procesie produkcji</w:t>
      </w:r>
      <w:r w:rsidR="00476419">
        <w:t>, a także jaka jest</w:t>
      </w:r>
      <w:r w:rsidR="00476419" w:rsidRPr="00476419">
        <w:t xml:space="preserve"> ich wartoś</w:t>
      </w:r>
      <w:r w:rsidR="00476419">
        <w:t>ć</w:t>
      </w:r>
      <w:r w:rsidR="00476419" w:rsidRPr="00476419">
        <w:t xml:space="preserve"> odżywcz</w:t>
      </w:r>
      <w:r w:rsidR="00476419">
        <w:t>a</w:t>
      </w:r>
      <w:r w:rsidR="00476419" w:rsidRPr="00476419">
        <w:t xml:space="preserve">. </w:t>
      </w:r>
      <w:r w:rsidR="00476419">
        <w:t xml:space="preserve">Wskazano, że </w:t>
      </w:r>
      <w:r w:rsidR="00850690">
        <w:t>„</w:t>
      </w:r>
      <w:r w:rsidR="00476419">
        <w:t>n</w:t>
      </w:r>
      <w:r w:rsidR="00476419" w:rsidRPr="00476419">
        <w:t>a podstawie przeanalizowanych informacji Komisja nie zidentyfikowała obiektywnych podstaw, które uzasadniałyby brak informacji o składnikach i wartości odżywczej napojów alkoholowych</w:t>
      </w:r>
      <w:r w:rsidR="00850690">
        <w:t>”</w:t>
      </w:r>
      <w:r w:rsidR="0071501B">
        <w:rPr>
          <w:rStyle w:val="Odwoanieprzypisudolnego"/>
        </w:rPr>
        <w:footnoteReference w:id="2"/>
      </w:r>
      <w:r w:rsidR="00850690">
        <w:t xml:space="preserve">. </w:t>
      </w:r>
      <w:r w:rsidR="004D41A2">
        <w:t>W sprawozdaniu zapewniano</w:t>
      </w:r>
      <w:r w:rsidR="00476419">
        <w:t xml:space="preserve"> także, że producenci napojów alkoholowych, pomimo wcześniejszych oporów, zauważają prawo konsumentów do informacji na temat zawartości produktów, które kupują</w:t>
      </w:r>
      <w:r w:rsidR="00850690">
        <w:t xml:space="preserve"> i są gotowi, aby temu sprost</w:t>
      </w:r>
      <w:r w:rsidR="0000524B">
        <w:t>ać</w:t>
      </w:r>
      <w:r w:rsidR="003763EA" w:rsidRPr="003763EA">
        <w:t>.</w:t>
      </w:r>
      <w:r w:rsidR="003763EA">
        <w:t xml:space="preserve"> </w:t>
      </w:r>
      <w:r w:rsidR="00C924BA">
        <w:t>Komisja przyjęła sprawozdanie dla Parlamentu Europejskiego i Rady</w:t>
      </w:r>
      <w:r w:rsidR="00F926E1">
        <w:t xml:space="preserve"> </w:t>
      </w:r>
      <w:r w:rsidR="00C924BA" w:rsidRPr="00A7790B">
        <w:t xml:space="preserve">13 </w:t>
      </w:r>
      <w:r w:rsidR="00C924BA">
        <w:t>marca 2017 roku</w:t>
      </w:r>
      <w:r w:rsidR="0071501B">
        <w:t xml:space="preserve">. </w:t>
      </w:r>
      <w:r w:rsidR="00C924BA">
        <w:t xml:space="preserve">W marcu </w:t>
      </w:r>
      <w:r>
        <w:t>2018 r</w:t>
      </w:r>
      <w:r w:rsidR="00C924BA">
        <w:t>oku</w:t>
      </w:r>
      <w:r>
        <w:t xml:space="preserve"> przemysł napojów alkoholowych złożył </w:t>
      </w:r>
      <w:r w:rsidR="009E6304">
        <w:t xml:space="preserve">do Komisji </w:t>
      </w:r>
      <w:r>
        <w:t xml:space="preserve">wniosek o samoregulację </w:t>
      </w:r>
      <w:r w:rsidR="009E6304">
        <w:t xml:space="preserve">dotyczącą udostępniania wykazu składników odżywczych i informacji o wartościach odżywczych. </w:t>
      </w:r>
    </w:p>
    <w:p w14:paraId="2609F187" w14:textId="759FD00E" w:rsidR="006E4631" w:rsidRDefault="0089496A" w:rsidP="00F450F6">
      <w:pPr>
        <w:jc w:val="both"/>
      </w:pPr>
      <w:r>
        <w:t xml:space="preserve">Jak ta samoregulacja działa, zaprezentował raport </w:t>
      </w:r>
      <w:r w:rsidR="00C33F7F">
        <w:t>„</w:t>
      </w:r>
      <w:r w:rsidR="00C33F7F" w:rsidRPr="00C33F7F">
        <w:t>Provision of ingredient, energy and full nutrition information on alcoholic beverages</w:t>
      </w:r>
      <w:r w:rsidR="00C33F7F">
        <w:t>”</w:t>
      </w:r>
      <w:r w:rsidR="00C33F7F">
        <w:rPr>
          <w:rStyle w:val="Odwoanieprzypisudolnego"/>
        </w:rPr>
        <w:footnoteReference w:id="3"/>
      </w:r>
      <w:r w:rsidR="008A2C40">
        <w:t xml:space="preserve">, </w:t>
      </w:r>
      <w:r>
        <w:t>prz</w:t>
      </w:r>
      <w:r w:rsidR="00C33F7F">
        <w:t>y</w:t>
      </w:r>
      <w:r>
        <w:t xml:space="preserve">gotowany przez </w:t>
      </w:r>
      <w:r w:rsidR="00C33F7F" w:rsidRPr="00C33F7F">
        <w:t>Joint Research Centre (JRC)</w:t>
      </w:r>
      <w:r w:rsidR="00C33F7F">
        <w:t xml:space="preserve">, którego </w:t>
      </w:r>
      <w:r w:rsidR="00C33F7F" w:rsidRPr="00C33F7F">
        <w:t>celem jest zapewnienie opartego na dowodach naukowego wsparcia dla europejskiego procesu kształtowania polityki.</w:t>
      </w:r>
      <w:r w:rsidR="00C33F7F">
        <w:t xml:space="preserve"> Analiza</w:t>
      </w:r>
      <w:r w:rsidR="006E4631">
        <w:t xml:space="preserve"> </w:t>
      </w:r>
      <w:r w:rsidR="00C33F7F">
        <w:t>pokazuje</w:t>
      </w:r>
      <w:r w:rsidR="008A2C40">
        <w:t>,</w:t>
      </w:r>
      <w:r w:rsidR="006E4631">
        <w:t xml:space="preserve"> </w:t>
      </w:r>
      <w:r w:rsidR="00A56061">
        <w:t>jak wygląda rynek alkoholowy</w:t>
      </w:r>
      <w:r w:rsidR="006E4631">
        <w:t xml:space="preserve"> z punktu widzenia</w:t>
      </w:r>
      <w:r w:rsidR="00C33F7F">
        <w:t xml:space="preserve"> </w:t>
      </w:r>
      <w:r w:rsidR="006E4631">
        <w:t>konsumenta</w:t>
      </w:r>
      <w:r w:rsidR="00A56061">
        <w:t>. O</w:t>
      </w:r>
      <w:r w:rsidR="006E4631">
        <w:t>cenia</w:t>
      </w:r>
      <w:r w:rsidR="008A2C40">
        <w:t>,</w:t>
      </w:r>
      <w:r w:rsidR="006E4631">
        <w:t xml:space="preserve"> </w:t>
      </w:r>
      <w:r w:rsidR="00A56061">
        <w:t xml:space="preserve">czy i w jaki sposób podawane są na etykietach </w:t>
      </w:r>
      <w:r w:rsidR="006E4631">
        <w:t>informacje o wartościach odżywczych i składnikach</w:t>
      </w:r>
      <w:r w:rsidR="00A56061">
        <w:t>:</w:t>
      </w:r>
      <w:r w:rsidR="00C33F7F">
        <w:t xml:space="preserve"> </w:t>
      </w:r>
      <w:r w:rsidR="00A56061">
        <w:t>c</w:t>
      </w:r>
      <w:r w:rsidR="00C33F7F">
        <w:t xml:space="preserve">zy pojawiają się </w:t>
      </w:r>
      <w:r w:rsidR="006E4631">
        <w:t xml:space="preserve">informacje o składnikach, </w:t>
      </w:r>
      <w:r w:rsidR="00C33F7F">
        <w:t>czy są podane</w:t>
      </w:r>
      <w:r w:rsidR="006E4631">
        <w:t xml:space="preserve"> wartości odżywcz</w:t>
      </w:r>
      <w:r w:rsidR="00C33F7F">
        <w:t>e</w:t>
      </w:r>
      <w:r w:rsidR="006E4631">
        <w:t xml:space="preserve">, </w:t>
      </w:r>
      <w:r w:rsidR="00C33F7F">
        <w:t>czy jest informacja o</w:t>
      </w:r>
      <w:r w:rsidR="006E4631">
        <w:t xml:space="preserve"> zawartoś</w:t>
      </w:r>
      <w:r w:rsidR="00C33F7F">
        <w:t>ci</w:t>
      </w:r>
      <w:r w:rsidR="006E4631">
        <w:t xml:space="preserve"> energetyczn</w:t>
      </w:r>
      <w:r w:rsidR="00C33F7F">
        <w:t>ej</w:t>
      </w:r>
      <w:r w:rsidR="006E4631">
        <w:t xml:space="preserve"> lub </w:t>
      </w:r>
      <w:r w:rsidR="00C33F7F">
        <w:t>też</w:t>
      </w:r>
      <w:r w:rsidR="006E4631">
        <w:t xml:space="preserve"> kombinacja</w:t>
      </w:r>
      <w:r w:rsidR="00C33F7F">
        <w:t xml:space="preserve"> tych informacji. Ponadto </w:t>
      </w:r>
      <w:r w:rsidR="00A56061">
        <w:t>z</w:t>
      </w:r>
      <w:r w:rsidR="00C33F7F">
        <w:t>badano</w:t>
      </w:r>
      <w:r w:rsidR="00664DD9">
        <w:t>,</w:t>
      </w:r>
      <w:r w:rsidR="00C33F7F">
        <w:t xml:space="preserve"> w jakim zakresie wykorzystuje się informowanie na etykietach, a na ile jest to </w:t>
      </w:r>
      <w:r w:rsidR="006E4631">
        <w:t>odniesie</w:t>
      </w:r>
      <w:r w:rsidR="00C33F7F">
        <w:t>nie</w:t>
      </w:r>
      <w:r w:rsidR="006E4631">
        <w:t xml:space="preserve"> do informacji poza etykietą (online</w:t>
      </w:r>
      <w:r w:rsidR="00A7790B">
        <w:t>, kod QR</w:t>
      </w:r>
      <w:r w:rsidR="006E4631">
        <w:t>)</w:t>
      </w:r>
      <w:r w:rsidR="00C33F7F">
        <w:t xml:space="preserve">. </w:t>
      </w:r>
      <w:r w:rsidR="006E4631">
        <w:t xml:space="preserve">Wyniki </w:t>
      </w:r>
      <w:r w:rsidR="00C33F7F">
        <w:t>miały służyć</w:t>
      </w:r>
      <w:r w:rsidR="006E4631">
        <w:t xml:space="preserve"> </w:t>
      </w:r>
      <w:r w:rsidR="00C33F7F">
        <w:t>ewentualnej</w:t>
      </w:r>
      <w:r w:rsidR="006E4631">
        <w:t xml:space="preserve"> </w:t>
      </w:r>
      <w:r w:rsidR="00253D73">
        <w:t>nowelizacji</w:t>
      </w:r>
      <w:r w:rsidR="006E4631">
        <w:t xml:space="preserve"> rozporządzenia w sprawie informacji na temat żywności przeznaczonych dla konsumentów (rozporządzenie UE 1169/2011).</w:t>
      </w:r>
      <w:r w:rsidR="00253D73">
        <w:t xml:space="preserve"> </w:t>
      </w:r>
    </w:p>
    <w:p w14:paraId="2C43244F" w14:textId="40FC9AC8" w:rsidR="006E4631" w:rsidRDefault="00A56061" w:rsidP="00F450F6">
      <w:pPr>
        <w:jc w:val="both"/>
      </w:pPr>
      <w:r>
        <w:t>W</w:t>
      </w:r>
      <w:r w:rsidR="008A2C40">
        <w:t>edług</w:t>
      </w:r>
      <w:r>
        <w:t xml:space="preserve"> raportu etykietowanie napojów alkoholowych w latach 2018</w:t>
      </w:r>
      <w:r w:rsidR="008A2C40">
        <w:rPr>
          <w:rFonts w:cs="Times New Roman"/>
        </w:rPr>
        <w:t>−</w:t>
      </w:r>
      <w:r>
        <w:t xml:space="preserve">2021 różniło się w zależności od rodzaju informacji oraz rodzaju napojów alkoholowych. W przypadku podawania </w:t>
      </w:r>
      <w:r w:rsidR="00EB5386">
        <w:t xml:space="preserve">listy </w:t>
      </w:r>
      <w:r>
        <w:t xml:space="preserve">składników </w:t>
      </w:r>
      <w:r w:rsidR="00506059">
        <w:t xml:space="preserve">to w </w:t>
      </w:r>
      <w:r w:rsidR="001A029C">
        <w:t xml:space="preserve">próbie </w:t>
      </w:r>
      <w:r w:rsidR="00506059">
        <w:t xml:space="preserve">poddanej badaniu (kontrole w sklepach) </w:t>
      </w:r>
      <w:r>
        <w:t>w największym zakresie pojawiały się na piwach (</w:t>
      </w:r>
      <w:r w:rsidR="00816112">
        <w:t xml:space="preserve">ok. </w:t>
      </w:r>
      <w:r>
        <w:t>8</w:t>
      </w:r>
      <w:r w:rsidR="00816112">
        <w:t>8</w:t>
      </w:r>
      <w:r>
        <w:t xml:space="preserve">%), nieco rzadziej na </w:t>
      </w:r>
      <w:r w:rsidR="00816112">
        <w:t>c</w:t>
      </w:r>
      <w:r w:rsidR="001A029C">
        <w:t>y</w:t>
      </w:r>
      <w:r w:rsidR="00816112">
        <w:t>drach i perry (połowa etykiet) oraz drinkach gotowych do spożycia (ready to drink, RTD, 44%). Znacznie rzadziej o składnikach informowano na etykietach napojów spirytusowych (15%)</w:t>
      </w:r>
      <w:r w:rsidR="00664DD9">
        <w:t>,</w:t>
      </w:r>
      <w:r w:rsidR="00816112">
        <w:t xml:space="preserve"> a najrzadziej na winach (1%). </w:t>
      </w:r>
    </w:p>
    <w:p w14:paraId="2020FBEE" w14:textId="3CF863CB" w:rsidR="00EB5386" w:rsidRDefault="00EB5386" w:rsidP="00F450F6">
      <w:pPr>
        <w:jc w:val="both"/>
      </w:pPr>
      <w:r>
        <w:t>Jeśli chodzi o informacje żywieniowe (</w:t>
      </w:r>
      <w:r w:rsidRPr="00EB5386">
        <w:t>energia, tłuszcz całkowity, tłuszcze nasycone, węglowodany, cukry, białko i sól</w:t>
      </w:r>
      <w:r>
        <w:t>)</w:t>
      </w:r>
      <w:r w:rsidR="008A2C40">
        <w:t>,</w:t>
      </w:r>
      <w:r>
        <w:t xml:space="preserve"> to pojawiają się one znacznie rzadziej. </w:t>
      </w:r>
      <w:r w:rsidR="00506059">
        <w:t>Najczęściej na produktach RTD (8%), na piwach na 7% etykiet, cydrach/perry – 3%, a na napojach spirytusowych i winach nie pojawiały się niemal wcale (odpowiednio na 0</w:t>
      </w:r>
      <w:r w:rsidR="008A2C40">
        <w:t>,</w:t>
      </w:r>
      <w:r w:rsidR="00506059">
        <w:t xml:space="preserve">2% i 0,1%). </w:t>
      </w:r>
    </w:p>
    <w:p w14:paraId="56B30ACC" w14:textId="14D04C7B" w:rsidR="00506059" w:rsidRDefault="00506059" w:rsidP="00F450F6">
      <w:pPr>
        <w:jc w:val="both"/>
      </w:pPr>
      <w:r w:rsidRPr="00506059">
        <w:t xml:space="preserve">Udostępnianie informacji o składnikach i wartościach odżywczych w formie kodów QR lub linków do stron internetowych, które kierują konsumenta do takich informacji, </w:t>
      </w:r>
      <w:r>
        <w:t>było</w:t>
      </w:r>
      <w:r w:rsidRPr="00506059">
        <w:t xml:space="preserve"> tak rzadkie, że </w:t>
      </w:r>
      <w:r w:rsidR="006C48D6">
        <w:t>ich zasięg</w:t>
      </w:r>
      <w:r w:rsidRPr="00506059">
        <w:t xml:space="preserve"> </w:t>
      </w:r>
      <w:r w:rsidR="006C48D6">
        <w:t>można uznać za</w:t>
      </w:r>
      <w:r w:rsidRPr="00506059">
        <w:t xml:space="preserve"> znikomy</w:t>
      </w:r>
      <w:r w:rsidR="009D42B7">
        <w:t>.</w:t>
      </w:r>
    </w:p>
    <w:p w14:paraId="4677F4AA" w14:textId="06CB28FF" w:rsidR="006C48D6" w:rsidRDefault="006C48D6" w:rsidP="00F450F6">
      <w:pPr>
        <w:jc w:val="both"/>
      </w:pPr>
      <w:r>
        <w:t xml:space="preserve">W grudniu 2021 </w:t>
      </w:r>
      <w:r w:rsidR="008A2C40">
        <w:t xml:space="preserve">roku </w:t>
      </w:r>
      <w:r>
        <w:t>Komisja Europejska rozpoczęła internetowe konsultacje publiczne w sprawie proponowanej nowelizacji rozporządzenia (UE) nr 1169/2011. Konsultacje trwały 12 tygodni i zakończył</w:t>
      </w:r>
      <w:r w:rsidR="00664DD9">
        <w:t>y</w:t>
      </w:r>
      <w:r>
        <w:t xml:space="preserve"> się w marcu 2022 r</w:t>
      </w:r>
      <w:r w:rsidR="008A2C40">
        <w:t>oku</w:t>
      </w:r>
      <w:r w:rsidR="004A27C0">
        <w:rPr>
          <w:rStyle w:val="Odwoanieprzypisudolnego"/>
        </w:rPr>
        <w:footnoteReference w:id="4"/>
      </w:r>
      <w:r w:rsidR="008A2C40">
        <w:t xml:space="preserve">. </w:t>
      </w:r>
      <w:r>
        <w:t>Konsultacje miały na celu zebranie opinii zainteresowanych stron na temat propozycji zmian w ramach czterech obszarów: sposobu podawania wartości odżywczych z przodu opakowania na produktach spożywczych, etykietowania napojów alkoholowych, etykietowania pochodzenia  produktu oraz oznaczania daty</w:t>
      </w:r>
      <w:r w:rsidR="0003664F">
        <w:t>.</w:t>
      </w:r>
      <w:r w:rsidR="0003664F" w:rsidRPr="0003664F">
        <w:t xml:space="preserve"> </w:t>
      </w:r>
      <w:r w:rsidR="0003664F">
        <w:t>W procesie konsultacji otrzymano łącznie 3225 odpowiedzi. Odpowiedzi od obywateli UE stanowiły 65%wszystkich odpowiedzi (n=2082), następnie od firm/organizacji biznesowych (10%, n=329), stowarzyszeń biznesowych (7%, n=223), organizacji pozarządowych (5%, n=169) i pracowników naukowych (5%, n=146).</w:t>
      </w:r>
    </w:p>
    <w:p w14:paraId="3F38176B" w14:textId="177A6F44" w:rsidR="007A2F82" w:rsidRDefault="006C48D6" w:rsidP="00F450F6">
      <w:pPr>
        <w:jc w:val="both"/>
      </w:pPr>
      <w:r>
        <w:t>W przypadku części dotyczącej napojów alkoholowych uczestnicy konsultacji</w:t>
      </w:r>
      <w:r w:rsidR="007A2F82">
        <w:t xml:space="preserve"> zostali zapytani, w jakim stopniu zgadzają się lub nie zgadzają z siedmioma stwierdzeniami</w:t>
      </w:r>
      <w:r>
        <w:t xml:space="preserve"> </w:t>
      </w:r>
      <w:r w:rsidR="007A2F82">
        <w:t xml:space="preserve">dotyczącymi </w:t>
      </w:r>
      <w:r w:rsidR="0003664F">
        <w:t>zawartości etykiet na napojach alkoholowych</w:t>
      </w:r>
      <w:r>
        <w:t xml:space="preserve">. </w:t>
      </w:r>
      <w:r w:rsidR="0003664F">
        <w:t xml:space="preserve">Wyniki były dość jednoznaczne. </w:t>
      </w:r>
      <w:r>
        <w:t>W</w:t>
      </w:r>
      <w:r w:rsidR="007A2F82">
        <w:t>iększość respondentów (od 67% do 94%</w:t>
      </w:r>
      <w:r w:rsidR="0003664F">
        <w:t xml:space="preserve"> w zależności od grupy respondentów</w:t>
      </w:r>
      <w:r w:rsidR="007A2F82">
        <w:t>) wybrała odpowiedź „</w:t>
      </w:r>
      <w:r w:rsidR="008A2C40">
        <w:t>z</w:t>
      </w:r>
      <w:r w:rsidR="007A2F82">
        <w:t>decydowanie się zgadzam” lub „</w:t>
      </w:r>
      <w:r w:rsidR="008A2C40">
        <w:t>z</w:t>
      </w:r>
      <w:r w:rsidR="007A2F82">
        <w:t>gadzam się” z czterema stwierdzeniami: „Konsumenci powinni otrzymać listę składników i</w:t>
      </w:r>
      <w:r>
        <w:t xml:space="preserve"> </w:t>
      </w:r>
      <w:r w:rsidR="007A2F82">
        <w:t>informacji żywieniowych dotyczących napojów alkoholowych, tak jak ma to miejsce w przypadku innych</w:t>
      </w:r>
      <w:r w:rsidR="0003664F">
        <w:t xml:space="preserve"> </w:t>
      </w:r>
      <w:r w:rsidR="007A2F82">
        <w:t>produktów spożywczych i napojów”; „Rodzaj informacji przekazywanych konsumentom powinien być taki sam dla wszystkich</w:t>
      </w:r>
      <w:r w:rsidR="0003664F">
        <w:t xml:space="preserve"> </w:t>
      </w:r>
      <w:r w:rsidR="007A2F82">
        <w:t>kategorii napojów alkoholowych (np. piwa, wina, napoje spirytusowe,...)”; „Konsumenci powinni mieć dostęp do</w:t>
      </w:r>
      <w:r w:rsidR="0003664F">
        <w:t xml:space="preserve"> </w:t>
      </w:r>
      <w:r w:rsidR="007A2F82">
        <w:t>tych samych informacji dotyczących napojów alkoholowych w całej UE”; „Przedsiębiorstwa spożywcze powinny podlegać</w:t>
      </w:r>
      <w:r w:rsidR="0003664F">
        <w:t xml:space="preserve"> </w:t>
      </w:r>
      <w:r w:rsidR="007A2F82">
        <w:t>tym samym zasadom etykietowania napojów alkoholowych w całej UE”.</w:t>
      </w:r>
    </w:p>
    <w:p w14:paraId="18807651" w14:textId="4F0B4677" w:rsidR="006E4631" w:rsidRDefault="0003664F" w:rsidP="00F450F6">
      <w:pPr>
        <w:jc w:val="both"/>
      </w:pPr>
      <w:r>
        <w:t>Na kolejne trzy pytania</w:t>
      </w:r>
      <w:r w:rsidR="007A2F82">
        <w:t xml:space="preserve"> większość respondentów (od 63% do 67%) zaznaczyła odpowiedź „</w:t>
      </w:r>
      <w:r w:rsidR="008A2C40">
        <w:t>z</w:t>
      </w:r>
      <w:r w:rsidR="007A2F82">
        <w:t>decydowanie się nie zgadzam” lub „</w:t>
      </w:r>
      <w:r w:rsidR="008A2C40">
        <w:t>n</w:t>
      </w:r>
      <w:r w:rsidR="007A2F82">
        <w:t>ie zgadzam się” w przypadku</w:t>
      </w:r>
      <w:r>
        <w:t xml:space="preserve"> </w:t>
      </w:r>
      <w:r w:rsidR="007A2F82">
        <w:t>stwierdzeń: „Przedsiębiorcy branży spożywczej dobrowolnie dostarczają</w:t>
      </w:r>
      <w:r>
        <w:t xml:space="preserve"> </w:t>
      </w:r>
      <w:r w:rsidR="007A2F82">
        <w:t>konsumentom wystarczających informacji na temat składników napojów alkoholowych”; „Przedsiębiorcy branży spożywczej dobrowolnie dostarczają</w:t>
      </w:r>
      <w:r>
        <w:t xml:space="preserve"> </w:t>
      </w:r>
      <w:r w:rsidR="007A2F82">
        <w:t>konsumentom wystarczających informacji na temat wartości odżywczych napojów alkoholowych”; „Przedsiębiorcy</w:t>
      </w:r>
      <w:r>
        <w:t xml:space="preserve"> </w:t>
      </w:r>
      <w:r w:rsidR="007A2F82">
        <w:t>branży spożywczej dobrowolnie dostarczają konsumentom wystarczających informacji na temat wartości energetycznej</w:t>
      </w:r>
      <w:r>
        <w:t xml:space="preserve"> </w:t>
      </w:r>
      <w:r w:rsidR="007A2F82">
        <w:t>napojów alkoholowych”. Wyjątkiem od tego ogólnego wzorca odpowiedzi byli respondenci ze stowarzyszeń biznesowych,</w:t>
      </w:r>
      <w:r>
        <w:t xml:space="preserve"> </w:t>
      </w:r>
      <w:r w:rsidR="007A2F82">
        <w:t>firm/organizacji biznesowych i związków zawodowych, wśród których więcej respondentów zgadzało się</w:t>
      </w:r>
      <w:r w:rsidR="008A2C40">
        <w:t>,</w:t>
      </w:r>
      <w:r w:rsidR="007A2F82">
        <w:t xml:space="preserve"> niż</w:t>
      </w:r>
      <w:r>
        <w:t xml:space="preserve"> </w:t>
      </w:r>
      <w:r w:rsidR="007A2F82">
        <w:t>nie zgadzało się z tymi stwierdzeniami.</w:t>
      </w:r>
    </w:p>
    <w:p w14:paraId="3C3C962E" w14:textId="7E9B16FF" w:rsidR="00CC1B56" w:rsidRDefault="0089496A" w:rsidP="00F450F6">
      <w:pPr>
        <w:jc w:val="both"/>
      </w:pPr>
      <w:r>
        <w:t>W</w:t>
      </w:r>
      <w:r w:rsidR="004A27C0">
        <w:t>yniki konsultacji</w:t>
      </w:r>
      <w:r w:rsidR="00F90A01">
        <w:t xml:space="preserve"> w sposób jednoznaczny potwierdziły, że </w:t>
      </w:r>
      <w:r w:rsidR="00F90A01" w:rsidRPr="001A029C">
        <w:rPr>
          <w:b/>
          <w:bCs/>
        </w:rPr>
        <w:t>konsumenci oczekują zmian w zakresie etykietowania napojów alkoholowych</w:t>
      </w:r>
      <w:r w:rsidR="00F90A01">
        <w:t xml:space="preserve">. </w:t>
      </w:r>
    </w:p>
    <w:p w14:paraId="7CDED389" w14:textId="60145945" w:rsidR="00CC1B56" w:rsidRPr="00CC1B56" w:rsidRDefault="00F90A01" w:rsidP="00F450F6">
      <w:pPr>
        <w:jc w:val="both"/>
      </w:pPr>
      <w:r>
        <w:t xml:space="preserve">Potrzeba zmian została też już </w:t>
      </w:r>
      <w:r w:rsidR="008E3378">
        <w:t xml:space="preserve">nieco </w:t>
      </w:r>
      <w:r>
        <w:t xml:space="preserve">wcześniej dostrzeżona przez Komisję Europejską w kontekście polityki zdrowotnej. </w:t>
      </w:r>
      <w:r w:rsidR="0089496A">
        <w:t>3 lutego 2021 r</w:t>
      </w:r>
      <w:r w:rsidR="00F26B3B">
        <w:t>oku</w:t>
      </w:r>
      <w:r w:rsidR="0089496A">
        <w:t xml:space="preserve"> </w:t>
      </w:r>
      <w:r>
        <w:t xml:space="preserve">Komisja </w:t>
      </w:r>
      <w:r w:rsidR="0089496A">
        <w:t>przyjęła „Europejski plan walki z rakiem”</w:t>
      </w:r>
      <w:r w:rsidR="00CC1B56">
        <w:t xml:space="preserve">, w którym m.in. zapisano, że </w:t>
      </w:r>
      <w:r w:rsidR="00CC1B56" w:rsidRPr="00CC1B56">
        <w:t>Komisja zwiększy wsparcie dla państw członkowskich</w:t>
      </w:r>
      <w:r w:rsidR="00CC1B56">
        <w:t xml:space="preserve">, </w:t>
      </w:r>
      <w:r w:rsidR="00CC1B56" w:rsidRPr="00CC1B56">
        <w:t xml:space="preserve">aby ograniczyć szkodliwe spożywanie alkoholu. </w:t>
      </w:r>
      <w:r w:rsidR="00CC1B56">
        <w:t xml:space="preserve">Zapisano konkretny cel do osiągnięcia – </w:t>
      </w:r>
      <w:r w:rsidR="00CC1B56" w:rsidRPr="00CC1B56">
        <w:t>zmniejszeni</w:t>
      </w:r>
      <w:r w:rsidR="00CC1B56">
        <w:t>e</w:t>
      </w:r>
      <w:r w:rsidR="00CC1B56" w:rsidRPr="00CC1B56">
        <w:t xml:space="preserve"> do 2025</w:t>
      </w:r>
      <w:r w:rsidR="00F26B3B">
        <w:t xml:space="preserve"> </w:t>
      </w:r>
      <w:r w:rsidR="00CC1B56" w:rsidRPr="00CC1B56">
        <w:t>r</w:t>
      </w:r>
      <w:r w:rsidR="00F26B3B">
        <w:t>oku</w:t>
      </w:r>
      <w:r w:rsidR="00CC1B56" w:rsidRPr="00CC1B56">
        <w:t xml:space="preserve"> szkodliwego używania alkoholu na poziomie co najmniej 10%</w:t>
      </w:r>
      <w:r w:rsidR="00CC1B56">
        <w:rPr>
          <w:rStyle w:val="Odwoanieprzypisudolnego"/>
        </w:rPr>
        <w:footnoteReference w:id="5"/>
      </w:r>
      <w:r w:rsidR="00CC1B56">
        <w:t xml:space="preserve">. Ponadto </w:t>
      </w:r>
      <w:r w:rsidR="00CC1B56" w:rsidRPr="00CC1B56">
        <w:t>Komisja</w:t>
      </w:r>
      <w:r w:rsidR="00A7790B">
        <w:t xml:space="preserve"> zobowiązała się </w:t>
      </w:r>
      <w:r w:rsidR="00CC1B56" w:rsidRPr="00CC1B56">
        <w:t xml:space="preserve"> przedstawi</w:t>
      </w:r>
      <w:r w:rsidR="00A7790B">
        <w:t>ć</w:t>
      </w:r>
      <w:r w:rsidR="00CC1B56" w:rsidRPr="00CC1B56">
        <w:t xml:space="preserve"> propozycję </w:t>
      </w:r>
      <w:r w:rsidR="00CC1B56" w:rsidRPr="00CC1B56">
        <w:rPr>
          <w:b/>
        </w:rPr>
        <w:t>obowiązkowego podawania</w:t>
      </w:r>
      <w:r w:rsidR="00CC1B56" w:rsidRPr="00CC1B56">
        <w:t xml:space="preserve"> wykazu składników i informacji o wartości odżywczej oraz – przed końcem 2023 r</w:t>
      </w:r>
      <w:r w:rsidR="00F26B3B">
        <w:t>oku</w:t>
      </w:r>
      <w:r w:rsidR="00CC1B56" w:rsidRPr="00CC1B56">
        <w:t xml:space="preserve"> – ostrzeżeń zdrowotnych na etykietach napojów alkoholowych.</w:t>
      </w:r>
    </w:p>
    <w:p w14:paraId="2BF1383A" w14:textId="3135FAD5" w:rsidR="0089496A" w:rsidRDefault="00BA56E2" w:rsidP="00F450F6">
      <w:pPr>
        <w:jc w:val="both"/>
      </w:pPr>
      <w:r>
        <w:t>W dokumencie „</w:t>
      </w:r>
      <w:r w:rsidRPr="00BA56E2">
        <w:t>Review of Europe's Beating Cancer Plan</w:t>
      </w:r>
      <w:r>
        <w:t>” o</w:t>
      </w:r>
      <w:r w:rsidR="00C35C89">
        <w:t>p</w:t>
      </w:r>
      <w:r>
        <w:t>ublikowanym w lutym 2025 roku</w:t>
      </w:r>
      <w:r>
        <w:rPr>
          <w:rStyle w:val="Odwoanieprzypisudolnego"/>
        </w:rPr>
        <w:footnoteReference w:id="6"/>
      </w:r>
      <w:r>
        <w:t xml:space="preserve"> </w:t>
      </w:r>
      <w:r w:rsidR="00C35C89">
        <w:t>możemy przeczytać, że „w</w:t>
      </w:r>
      <w:r w:rsidRPr="00BA56E2">
        <w:t xml:space="preserve"> sprawie etykietowania listy składników i deklaracji wartości odżywczej napojów alkoholowych w grudniu 2021 r. przyjęto rozporządzenie Parlamentu Europejskiego i Rady (UE) 2021/2117183 zmieniające między innymi rozporządzenie w sprawie wspólnej organizacji rynku. Rozporządzenie (UE) 2021/2117 wymaga, aby do produktów winiarskich i aromatyzowanych produktów winiarskich dołączano listę składników i deklarację wartości odżywczej. Ma ono zastosowanie od 8 grudnia 2023 r</w:t>
      </w:r>
      <w:r w:rsidR="00F26B3B">
        <w:t>oku</w:t>
      </w:r>
      <w:r w:rsidRPr="00BA56E2">
        <w:t>, z wyjątkiem wina wyprodukowanego przed tą datą. Rozporządzenie zmieniające zezwala na prezentowanie tych informacji na etykiecie dołączonej do opakowania lub za pomocą środków elektronicznych zidentyfikowanych na opakowaniu lub etykiecie fizycznej, z wyjątkiem wartości energetycznej, która zawsze musi być podana na opakowaniu lub na dołączonej do niego etykiecie</w:t>
      </w:r>
      <w:r w:rsidR="00C35C89">
        <w:t>”</w:t>
      </w:r>
      <w:r w:rsidR="00C35C89">
        <w:rPr>
          <w:rStyle w:val="Odwoanieprzypisudolnego"/>
        </w:rPr>
        <w:footnoteReference w:id="7"/>
      </w:r>
      <w:r w:rsidRPr="00BA56E2">
        <w:t xml:space="preserve">. </w:t>
      </w:r>
      <w:r w:rsidR="00C35C89">
        <w:t>W odniesieniu do pozostałych rodzajów napojów alkoholowych to powołano się na samoregulacje przemysłu, które, jak już wcześniej zostało to opisane</w:t>
      </w:r>
      <w:r w:rsidR="00F26B3B">
        <w:t>,</w:t>
      </w:r>
      <w:r w:rsidR="00C35C89">
        <w:t xml:space="preserve"> powołując się na raport Komisji, są wdrażane w raczej ograniczonym stopniu</w:t>
      </w:r>
      <w:r w:rsidR="001A029C">
        <w:t>, zwłaszcza w zakresie podawania wartości odżywczych</w:t>
      </w:r>
      <w:r w:rsidR="00C35C89">
        <w:t>.</w:t>
      </w:r>
    </w:p>
    <w:p w14:paraId="7E2B4FC4" w14:textId="7B434821" w:rsidR="009B0C45" w:rsidRDefault="001A029C" w:rsidP="00F450F6">
      <w:pPr>
        <w:jc w:val="both"/>
      </w:pPr>
      <w:r>
        <w:t xml:space="preserve">Na potrzebę zmian w sposobie etykietowania napojów alkoholowych od lat uwagę zwraca </w:t>
      </w:r>
      <w:r w:rsidR="00E642D5" w:rsidRPr="00E642D5">
        <w:t xml:space="preserve">Europejski Sojusz na rzecz Polityki Alkoholowej (EUROCARE) </w:t>
      </w:r>
      <w:r w:rsidR="00E642D5">
        <w:t>zrzeszając</w:t>
      </w:r>
      <w:r w:rsidR="00017DC6">
        <w:t>y</w:t>
      </w:r>
      <w:r w:rsidR="00E642D5" w:rsidRPr="00E642D5">
        <w:t xml:space="preserve"> </w:t>
      </w:r>
      <w:r w:rsidR="00E642D5">
        <w:t xml:space="preserve">50 </w:t>
      </w:r>
      <w:r w:rsidR="00E642D5" w:rsidRPr="00E642D5">
        <w:t xml:space="preserve">organizacji pozarządowych i </w:t>
      </w:r>
      <w:r w:rsidR="00E642D5">
        <w:t>podmiotów</w:t>
      </w:r>
      <w:r w:rsidR="00E642D5" w:rsidRPr="00E642D5">
        <w:t xml:space="preserve"> zajmujących się zdrowiem publicznym</w:t>
      </w:r>
      <w:r w:rsidR="005B3D11">
        <w:t xml:space="preserve"> (w tym Krajowe Centrum Przeciwdziałania Uzależnieniom, a przed jego stworzeniem – Państwow</w:t>
      </w:r>
      <w:r w:rsidR="00F26B3B">
        <w:t>ą</w:t>
      </w:r>
      <w:r w:rsidR="005B3D11">
        <w:t xml:space="preserve"> Agencj</w:t>
      </w:r>
      <w:r w:rsidR="00F26B3B">
        <w:t>ę</w:t>
      </w:r>
      <w:r w:rsidR="005B3D11">
        <w:t xml:space="preserve"> Rozwiązywania Problemów Alkoholowych)</w:t>
      </w:r>
      <w:r w:rsidR="00E642D5" w:rsidRPr="00E642D5">
        <w:t>, których celem jest zapobieganie</w:t>
      </w:r>
      <w:r w:rsidR="00E642D5">
        <w:t xml:space="preserve"> i</w:t>
      </w:r>
      <w:r w:rsidR="00E642D5" w:rsidRPr="00E642D5">
        <w:t xml:space="preserve"> ograniczanie </w:t>
      </w:r>
      <w:r w:rsidR="00E642D5">
        <w:t>szkód</w:t>
      </w:r>
      <w:r w:rsidR="00E642D5" w:rsidRPr="00E642D5">
        <w:t xml:space="preserve"> związany</w:t>
      </w:r>
      <w:r w:rsidR="00E642D5">
        <w:t>ch</w:t>
      </w:r>
      <w:r w:rsidR="00E642D5" w:rsidRPr="00E642D5">
        <w:t xml:space="preserve"> z alkoholem w Europie.</w:t>
      </w:r>
      <w:r w:rsidR="00E642D5">
        <w:t xml:space="preserve"> Już w 2011 roku opublikował</w:t>
      </w:r>
      <w:r w:rsidR="00F26B3B">
        <w:t xml:space="preserve"> on</w:t>
      </w:r>
      <w:r w:rsidR="00E642D5">
        <w:t xml:space="preserve"> przegląd zasad i działań w zakresie etykietowania napojów alkoholowych pn. „Czego nie ma na butelce?”</w:t>
      </w:r>
      <w:r w:rsidR="00E642D5">
        <w:rPr>
          <w:rStyle w:val="Odwoanieprzypisudolnego"/>
        </w:rPr>
        <w:footnoteReference w:id="8"/>
      </w:r>
      <w:r w:rsidR="00E642D5">
        <w:t>. W dokumencie podkreślano, że p</w:t>
      </w:r>
      <w:r w:rsidR="00E642D5" w:rsidRPr="00E642D5">
        <w:t xml:space="preserve">odanie pełnych informacji o produkcie umożliwia konsumentom podejmowanie świadomych wyborów i </w:t>
      </w:r>
      <w:r w:rsidR="00E642D5">
        <w:t>pozwala na to, by</w:t>
      </w:r>
      <w:r w:rsidR="00E642D5" w:rsidRPr="00E642D5">
        <w:t xml:space="preserve"> </w:t>
      </w:r>
      <w:r w:rsidR="00E642D5">
        <w:t>wiedzieli</w:t>
      </w:r>
      <w:r w:rsidR="00E642D5" w:rsidRPr="00E642D5">
        <w:t xml:space="preserve">, co znajduje się w produkcie, </w:t>
      </w:r>
      <w:r w:rsidR="00AF3EC1">
        <w:t>który kupują</w:t>
      </w:r>
      <w:r w:rsidR="00E642D5" w:rsidRPr="00E642D5">
        <w:t>. Wymienienie składników zawartych w konkretnym napoju ostrzega konsumenta o obecności</w:t>
      </w:r>
      <w:r w:rsidR="00EF1981">
        <w:t xml:space="preserve"> tych</w:t>
      </w:r>
      <w:r w:rsidR="00E642D5" w:rsidRPr="00E642D5">
        <w:t xml:space="preserve"> potencjalnie szkodliwych. Co ważniejsze, podanie informacji żywieniowych, takich jak zawartość kalorii, pozwala konsumentowi lepiej monitorować swoją dietę i ułatwia prowadzenie zdrowego </w:t>
      </w:r>
      <w:r w:rsidR="001E79D9">
        <w:t>stylu</w:t>
      </w:r>
      <w:r w:rsidR="00E642D5" w:rsidRPr="00E642D5">
        <w:t xml:space="preserve"> życia</w:t>
      </w:r>
      <w:r w:rsidR="00AF3EC1">
        <w:t xml:space="preserve">. </w:t>
      </w:r>
      <w:r w:rsidR="00AF3EC1" w:rsidRPr="00AF3EC1">
        <w:t xml:space="preserve">Etykietowanie powinno być częścią kompleksowej strategii dostarczania obiektywnych informacji. </w:t>
      </w:r>
      <w:r w:rsidR="00AF3EC1" w:rsidRPr="00AF3EC1">
        <w:rPr>
          <w:b/>
          <w:bCs/>
        </w:rPr>
        <w:t>Konsumenci mają prawo wiedzieć</w:t>
      </w:r>
      <w:r w:rsidR="00AF3EC1" w:rsidRPr="00AF3EC1">
        <w:t>, jakie składniki zawierają napoje</w:t>
      </w:r>
      <w:r w:rsidR="00AF3EC1">
        <w:t xml:space="preserve">, a także, jak alkohol wpływa na ich zdrowie. </w:t>
      </w:r>
      <w:r w:rsidR="005B3D11">
        <w:t xml:space="preserve">Ten temat jest stałym elementem działań EUROCARE. </w:t>
      </w:r>
      <w:r w:rsidR="009B0C45">
        <w:t>Na przykład od 2 do 6 grudnia 2024 r</w:t>
      </w:r>
      <w:r w:rsidR="00F26B3B">
        <w:t xml:space="preserve">oku </w:t>
      </w:r>
      <w:r w:rsidR="009B0C45">
        <w:t xml:space="preserve">odbywał się Europejski Tydzień Świadomości </w:t>
      </w:r>
      <w:r w:rsidR="00EF1981">
        <w:t xml:space="preserve">(AWARH 2024) </w:t>
      </w:r>
      <w:r w:rsidR="009B0C45">
        <w:t xml:space="preserve">na temat Szkód Spożywania Alkoholu i koncentrował się wokół kluczowego problemu: dlaczego obywatele nie otrzymują podstawowych informacji o tym, co zawierają napoje alkoholowe? Kampania AWARH 2024 była skierowana przede wszystkim do posłów do Parlamentu Europejskiego i decydentów UE, a jej celem było podniesienie świadomości i promowanie </w:t>
      </w:r>
      <w:r w:rsidR="002C36F1">
        <w:t>dyskursu</w:t>
      </w:r>
      <w:r w:rsidR="009B0C45">
        <w:t xml:space="preserve"> na temat potrzeby podjęcia działań skierowanych do całej populacji UE, takich jak etykietowanie napojów alkoholowych</w:t>
      </w:r>
      <w:r w:rsidR="00F26B3B">
        <w:t xml:space="preserve"> </w:t>
      </w:r>
      <w:r w:rsidR="009B0C45">
        <w:t xml:space="preserve">w celu </w:t>
      </w:r>
      <w:r w:rsidR="00EF1981">
        <w:t xml:space="preserve">ograniczania </w:t>
      </w:r>
      <w:r w:rsidR="009B0C45">
        <w:t xml:space="preserve">szkód związanych z alkoholem. </w:t>
      </w:r>
    </w:p>
    <w:p w14:paraId="4CBBFD46" w14:textId="42E30531" w:rsidR="009B0C45" w:rsidRDefault="009B0C45" w:rsidP="00F450F6">
      <w:pPr>
        <w:jc w:val="both"/>
        <w:rPr>
          <w:b/>
          <w:bCs/>
        </w:rPr>
      </w:pPr>
      <w:r>
        <w:t>Powoływano się</w:t>
      </w:r>
      <w:r w:rsidR="00CB77BE" w:rsidRPr="00CB77BE">
        <w:t xml:space="preserve"> </w:t>
      </w:r>
      <w:r w:rsidR="00CB77BE">
        <w:t xml:space="preserve">na </w:t>
      </w:r>
      <w:r>
        <w:t>konsultacje Komisji Europejskiej</w:t>
      </w:r>
      <w:r w:rsidR="00CB77BE" w:rsidRPr="00CB77BE">
        <w:t xml:space="preserve"> </w:t>
      </w:r>
      <w:r w:rsidR="00CB77BE">
        <w:t>opisane już we wcześniejszej części artykułu</w:t>
      </w:r>
      <w:r>
        <w:t>. Obecna dobrowolna samoregulacja przemysłu alkoholowego nie rozwiązała potrzeby</w:t>
      </w:r>
      <w:r w:rsidR="00D11F06">
        <w:t xml:space="preserve"> wiedzy</w:t>
      </w:r>
      <w:r>
        <w:t xml:space="preserve">, pozostawiając konsumentów bez niezbędnych informacji wymaganych do podejmowania świadomych wyborów dotyczących ich zdrowia i dobrego samopoczucia. </w:t>
      </w:r>
      <w:r w:rsidRPr="00D11F06">
        <w:rPr>
          <w:b/>
          <w:bCs/>
        </w:rPr>
        <w:t xml:space="preserve">Obywatele nie chcą ukrytych informacji </w:t>
      </w:r>
      <w:r w:rsidR="00F26B3B">
        <w:rPr>
          <w:rFonts w:cs="Times New Roman"/>
          <w:b/>
          <w:bCs/>
        </w:rPr>
        <w:t>−</w:t>
      </w:r>
      <w:r w:rsidRPr="00D11F06">
        <w:rPr>
          <w:b/>
          <w:bCs/>
        </w:rPr>
        <w:t xml:space="preserve"> chcą podstawowych faktów</w:t>
      </w:r>
      <w:r w:rsidR="006501B2">
        <w:rPr>
          <w:rStyle w:val="Odwoanieprzypisudolnego"/>
          <w:b/>
          <w:bCs/>
        </w:rPr>
        <w:footnoteReference w:id="9"/>
      </w:r>
      <w:r w:rsidRPr="00D11F06">
        <w:rPr>
          <w:b/>
          <w:bCs/>
        </w:rPr>
        <w:t>.</w:t>
      </w:r>
    </w:p>
    <w:p w14:paraId="025D4DB7" w14:textId="77777777" w:rsidR="006501B2" w:rsidRDefault="006501B2" w:rsidP="00F450F6">
      <w:pPr>
        <w:jc w:val="both"/>
        <w:rPr>
          <w:b/>
          <w:bCs/>
        </w:rPr>
      </w:pPr>
    </w:p>
    <w:p w14:paraId="5FFE692A" w14:textId="77777777" w:rsidR="00767EBA" w:rsidRPr="00D11F06" w:rsidRDefault="00767EBA" w:rsidP="00F450F6">
      <w:pPr>
        <w:jc w:val="both"/>
        <w:rPr>
          <w:b/>
          <w:bCs/>
        </w:rPr>
      </w:pPr>
    </w:p>
    <w:p w14:paraId="7F819500" w14:textId="0F5D3E38" w:rsidR="00C35C89" w:rsidRPr="001E79D9" w:rsidRDefault="001E79D9" w:rsidP="00F450F6">
      <w:pPr>
        <w:jc w:val="both"/>
        <w:rPr>
          <w:b/>
          <w:bCs/>
        </w:rPr>
      </w:pPr>
      <w:r w:rsidRPr="001E79D9">
        <w:rPr>
          <w:b/>
          <w:bCs/>
        </w:rPr>
        <w:t>Etykiety ostrzegawcze</w:t>
      </w:r>
    </w:p>
    <w:p w14:paraId="436663D3" w14:textId="21B41B91" w:rsidR="0062639A" w:rsidRDefault="00EF1981" w:rsidP="00F450F6">
      <w:pPr>
        <w:jc w:val="both"/>
      </w:pPr>
      <w:r>
        <w:t>W</w:t>
      </w:r>
      <w:r w:rsidR="006501B2">
        <w:t xml:space="preserve"> 2010 roku zapytano w badaniu </w:t>
      </w:r>
      <w:r w:rsidR="006501B2" w:rsidRPr="006501B2">
        <w:t xml:space="preserve">Eurobarometr </w:t>
      </w:r>
      <w:r w:rsidR="006501B2">
        <w:t xml:space="preserve">o potrzebę umieszczania na opakowaniach napojów alkoholowych ostrzeżeń dotyczących wpływu alkoholu na zdrowie. </w:t>
      </w:r>
      <w:r>
        <w:t>Trzech na czterech</w:t>
      </w:r>
      <w:r w:rsidR="0014311B" w:rsidRPr="0014311B">
        <w:t xml:space="preserve"> </w:t>
      </w:r>
      <w:r>
        <w:t xml:space="preserve">respondentów </w:t>
      </w:r>
      <w:r w:rsidR="0014311B" w:rsidRPr="0014311B">
        <w:t xml:space="preserve">(79%) </w:t>
      </w:r>
      <w:r w:rsidR="0014311B">
        <w:t>poparł</w:t>
      </w:r>
      <w:r>
        <w:t>o</w:t>
      </w:r>
      <w:r w:rsidR="0014311B" w:rsidRPr="0014311B">
        <w:t xml:space="preserve"> umieszczanie </w:t>
      </w:r>
      <w:r w:rsidR="00D56D2F" w:rsidRPr="0014311B">
        <w:t xml:space="preserve">na butelkach </w:t>
      </w:r>
      <w:r w:rsidR="0014311B" w:rsidRPr="0014311B">
        <w:t xml:space="preserve">ostrzeżeń dla kobiet w ciąży i kierowców (79%). </w:t>
      </w:r>
      <w:r w:rsidR="00D56D2F">
        <w:t>J</w:t>
      </w:r>
      <w:r w:rsidR="00D56D2F" w:rsidRPr="0014311B">
        <w:t>eszcze wyraźniejsz</w:t>
      </w:r>
      <w:r w:rsidR="00D56D2F">
        <w:t>ym</w:t>
      </w:r>
      <w:r w:rsidR="00D56D2F" w:rsidRPr="0014311B">
        <w:t xml:space="preserve"> poparcie</w:t>
      </w:r>
      <w:r w:rsidR="00D56D2F">
        <w:t>m</w:t>
      </w:r>
      <w:r w:rsidR="00D56D2F" w:rsidRPr="0014311B">
        <w:t xml:space="preserve"> (82%)</w:t>
      </w:r>
      <w:r w:rsidR="00D56D2F">
        <w:t xml:space="preserve"> cieszyło się</w:t>
      </w:r>
      <w:r w:rsidR="00D56D2F" w:rsidRPr="0014311B">
        <w:t xml:space="preserve"> </w:t>
      </w:r>
      <w:r w:rsidR="00D56D2F">
        <w:t>u</w:t>
      </w:r>
      <w:r w:rsidR="0014311B" w:rsidRPr="0014311B">
        <w:t>mieszczanie ostrzeżeń na reklamach alkoholu</w:t>
      </w:r>
      <w:r w:rsidR="0014311B">
        <w:rPr>
          <w:rStyle w:val="Odwoanieprzypisudolnego"/>
        </w:rPr>
        <w:footnoteReference w:id="10"/>
      </w:r>
      <w:r w:rsidR="0014311B">
        <w:t>.</w:t>
      </w:r>
    </w:p>
    <w:p w14:paraId="21C97FE2" w14:textId="35964786" w:rsidR="006558C7" w:rsidRPr="00767EBA" w:rsidRDefault="006558C7" w:rsidP="00F450F6">
      <w:pPr>
        <w:jc w:val="both"/>
        <w:rPr>
          <w:b/>
          <w:bCs/>
          <w:i/>
          <w:iCs/>
        </w:rPr>
      </w:pPr>
      <w:r w:rsidRPr="00767EBA">
        <w:rPr>
          <w:b/>
          <w:bCs/>
          <w:i/>
          <w:iCs/>
        </w:rPr>
        <w:t>Kiedy etykiety ostrzegawcze są skuteczne?</w:t>
      </w:r>
      <w:r w:rsidRPr="00767EBA">
        <w:rPr>
          <w:rStyle w:val="Odwoanieprzypisudolnego"/>
          <w:i/>
          <w:iCs/>
        </w:rPr>
        <w:t xml:space="preserve"> </w:t>
      </w:r>
      <w:r w:rsidRPr="00767EBA">
        <w:rPr>
          <w:rStyle w:val="Odwoanieprzypisudolnego"/>
          <w:i/>
          <w:iCs/>
        </w:rPr>
        <w:footnoteReference w:id="11"/>
      </w:r>
      <w:r w:rsidRPr="00767EBA">
        <w:rPr>
          <w:i/>
          <w:iCs/>
          <w:vertAlign w:val="superscript"/>
        </w:rPr>
        <w:t xml:space="preserve"> </w:t>
      </w:r>
    </w:p>
    <w:p w14:paraId="6DE843A2" w14:textId="73A5DCCA" w:rsidR="002C36F1" w:rsidRPr="002C36F1" w:rsidRDefault="002C36F1" w:rsidP="00F450F6">
      <w:pPr>
        <w:jc w:val="both"/>
      </w:pPr>
      <w:r>
        <w:t>Badania pokazują, że e</w:t>
      </w:r>
      <w:r w:rsidRPr="002C36F1">
        <w:t>tykiety ostrzegawcze na opakowaniach alkoholu są skuteczne w</w:t>
      </w:r>
      <w:r>
        <w:t xml:space="preserve"> kilku wymiarach. Po pierwsze</w:t>
      </w:r>
      <w:r w:rsidR="00F26B3B">
        <w:t>,</w:t>
      </w:r>
      <w:r w:rsidRPr="002C36F1">
        <w:t xml:space="preserve"> zwiększa</w:t>
      </w:r>
      <w:r>
        <w:t>ją</w:t>
      </w:r>
      <w:r w:rsidRPr="002C36F1">
        <w:t xml:space="preserve"> świadomoś</w:t>
      </w:r>
      <w:r>
        <w:t xml:space="preserve">ć szkód powodowanych przez alkohol. </w:t>
      </w:r>
      <w:r w:rsidR="008D3207">
        <w:t>Po drugie</w:t>
      </w:r>
      <w:r w:rsidR="00F26B3B">
        <w:t>,</w:t>
      </w:r>
      <w:r w:rsidR="008D3207">
        <w:t xml:space="preserve"> wpływają na szybkość picia alkoholu – powodują, że napoje alkoholowe są pite wolniej. Po trzecie</w:t>
      </w:r>
      <w:r w:rsidR="00F26B3B">
        <w:t>,</w:t>
      </w:r>
      <w:r w:rsidRPr="002C36F1">
        <w:t xml:space="preserve"> </w:t>
      </w:r>
      <w:r w:rsidR="008D3207">
        <w:t>wpływają na zmniejszenie</w:t>
      </w:r>
      <w:r w:rsidRPr="002C36F1">
        <w:t xml:space="preserve"> licz</w:t>
      </w:r>
      <w:r w:rsidR="00F26B3B">
        <w:t>by</w:t>
      </w:r>
      <w:r w:rsidR="008D3207">
        <w:t xml:space="preserve"> okazji</w:t>
      </w:r>
      <w:r w:rsidRPr="002C36F1">
        <w:t xml:space="preserve"> związanych z piciem</w:t>
      </w:r>
      <w:r w:rsidR="008D3207">
        <w:t>. I wreszcie</w:t>
      </w:r>
      <w:r w:rsidRPr="002C36F1">
        <w:t xml:space="preserve"> zmniejsz</w:t>
      </w:r>
      <w:r w:rsidR="008D3207">
        <w:t>ają</w:t>
      </w:r>
      <w:r w:rsidRPr="002C36F1">
        <w:t xml:space="preserve"> okazj</w:t>
      </w:r>
      <w:r w:rsidR="008D3207">
        <w:t>ę</w:t>
      </w:r>
      <w:r w:rsidRPr="002C36F1">
        <w:t xml:space="preserve"> do zakupów. Chociaż o etykietach ostrzegawczych mówi się jako o jed</w:t>
      </w:r>
      <w:r w:rsidR="008D3207">
        <w:t>nej ze strategii o</w:t>
      </w:r>
      <w:r w:rsidRPr="002C36F1">
        <w:t>graniczania spożycia alkoholu, można je wdrażać i oceniać na różne sposoby, które mogą mieć wpływ na to, czy można je uznać za skuteczne.</w:t>
      </w:r>
    </w:p>
    <w:p w14:paraId="7076A083" w14:textId="3FD2CD0D" w:rsidR="0016424F" w:rsidRPr="002C36F1" w:rsidRDefault="000C3186" w:rsidP="00F450F6">
      <w:pPr>
        <w:jc w:val="both"/>
      </w:pPr>
      <w:r>
        <w:t>Na skuteczność etykiety ostrzegawczej, to czy przyciągnie ona uwagę konsumentów, wpływa szereg czynników związanych z projektem ostrzeżenia</w:t>
      </w:r>
      <w:r w:rsidR="00F26B3B">
        <w:t>,</w:t>
      </w:r>
      <w:r>
        <w:t xml:space="preserve"> takich jak rozmiar, umiejscowienie, kolor, ilustracje, długość, słowa kluczowe</w:t>
      </w:r>
      <w:r w:rsidR="00F26B3B">
        <w:t xml:space="preserve"> np. </w:t>
      </w:r>
      <w:r>
        <w:t>„ostrzeżenie” lub „ostrzeżenie zdrowotne”.</w:t>
      </w:r>
      <w:r w:rsidR="00D44778">
        <w:t xml:space="preserve"> </w:t>
      </w:r>
      <w:r w:rsidR="0016424F">
        <w:t>Przykładem mogą być etykiety ostrzegawcze dotyczące skutków picia w czasie ciąży obowiązujące we Francji. Okazało się, że</w:t>
      </w:r>
      <w:r w:rsidR="0016424F" w:rsidRPr="002C36F1">
        <w:t xml:space="preserve"> miały </w:t>
      </w:r>
      <w:r w:rsidR="0016424F">
        <w:t xml:space="preserve">one </w:t>
      </w:r>
      <w:r w:rsidR="0016424F" w:rsidRPr="002C36F1">
        <w:t xml:space="preserve">ograniczony wpływ na </w:t>
      </w:r>
      <w:r w:rsidR="0016424F">
        <w:t>zmniejszenie</w:t>
      </w:r>
      <w:r w:rsidR="0016424F" w:rsidRPr="002C36F1">
        <w:t xml:space="preserve"> spożycia alkoholu </w:t>
      </w:r>
      <w:r w:rsidR="0016424F">
        <w:t xml:space="preserve">lub abstynencję </w:t>
      </w:r>
      <w:r w:rsidR="0016424F" w:rsidRPr="002C36F1">
        <w:t>w czasie ciąży</w:t>
      </w:r>
      <w:r w:rsidR="0016424F">
        <w:t>.</w:t>
      </w:r>
      <w:r w:rsidR="0016424F" w:rsidRPr="002C36F1">
        <w:t xml:space="preserve"> </w:t>
      </w:r>
      <w:r w:rsidR="0016424F">
        <w:t>Wskazano jednak, że brak skuteczności był ściśle związany z wyglądem i widocznością tych etykiet. Były one</w:t>
      </w:r>
      <w:r w:rsidR="0016424F" w:rsidRPr="002C36F1">
        <w:t xml:space="preserve"> albo niezauważane, albo </w:t>
      </w:r>
      <w:r w:rsidR="0016424F">
        <w:t>były niez</w:t>
      </w:r>
      <w:r w:rsidR="0016424F" w:rsidRPr="002C36F1">
        <w:t>rozumia</w:t>
      </w:r>
      <w:r w:rsidR="0016424F">
        <w:t>ł</w:t>
      </w:r>
      <w:r w:rsidR="0016424F" w:rsidRPr="002C36F1">
        <w:t>e</w:t>
      </w:r>
      <w:r w:rsidR="0016424F">
        <w:t>. Tylko 66,1% kobiet zauważyło ostrzeżenie na opakowaniach z alkoholem. Osoby pijące częściej były świadome tej etykiety (77,3% w porównaniu z 54,3%). Świadomość ostrzeżenia była rzadsza wśród kobiet mniej wykształconych (59,7% w porównaniu z 68,6% w grupie lepiej wykształconej)</w:t>
      </w:r>
      <w:r w:rsidR="0016424F">
        <w:rPr>
          <w:rStyle w:val="Odwoanieprzypisudolnego"/>
        </w:rPr>
        <w:footnoteReference w:id="12"/>
      </w:r>
      <w:r w:rsidR="0016424F">
        <w:t>.</w:t>
      </w:r>
    </w:p>
    <w:p w14:paraId="71AECCA8" w14:textId="60A08C53" w:rsidR="00D44778" w:rsidRDefault="00D44778" w:rsidP="00F450F6">
      <w:pPr>
        <w:jc w:val="both"/>
      </w:pPr>
      <w:r>
        <w:t xml:space="preserve">Niektóre typy ostrzeżeń sprawdzają się lepiej niż inne. Ostrzeżenia sformułowane w sposób pozytywny są oceniane jako bardziej wiarygodne, niż te, które wykorzystują strach czy też odnoszą się do dowodów opartych na liczbach. Język taki jak „zwiększa ryzyko” jest uważany za bardziej wiarygodny niż „może powodować”. </w:t>
      </w:r>
    </w:p>
    <w:p w14:paraId="5F765F67" w14:textId="3AB70776" w:rsidR="00C24CBA" w:rsidRDefault="00C24CBA" w:rsidP="00F450F6">
      <w:pPr>
        <w:jc w:val="both"/>
      </w:pPr>
      <w:r>
        <w:t xml:space="preserve">Elementy graficzne, takie jak grafiki, fotografie, piktogramy, pomagają zwrócić uwagę konsumenta na ostrzeżenie. </w:t>
      </w:r>
      <w:r w:rsidR="00BC1995">
        <w:t xml:space="preserve">Dodanie elementów graficznych do ostrzeżenia tekstowego zwiększa poziom uwagi. </w:t>
      </w:r>
      <w:r>
        <w:t xml:space="preserve">Elementy graficzne </w:t>
      </w:r>
      <w:r w:rsidR="00BC1995">
        <w:t xml:space="preserve">pomagają także zrozumieć przekaz wśród osób mających niższe kompetencje edukacyjne. </w:t>
      </w:r>
    </w:p>
    <w:p w14:paraId="47A61ADB" w14:textId="77777777" w:rsidR="00767EBA" w:rsidRDefault="00C24CBA" w:rsidP="00F450F6">
      <w:pPr>
        <w:jc w:val="both"/>
      </w:pPr>
      <w:r>
        <w:t>Badania</w:t>
      </w:r>
      <w:r w:rsidR="00BC1995">
        <w:t xml:space="preserve"> z</w:t>
      </w:r>
      <w:r>
        <w:t>identyfikowały również inne zachowania</w:t>
      </w:r>
      <w:r w:rsidR="00BC1995">
        <w:t xml:space="preserve"> konsumentów</w:t>
      </w:r>
      <w:r w:rsidR="00802498">
        <w:t xml:space="preserve"> wynikające z ekspozycji na etykiety ostrzegawcze</w:t>
      </w:r>
      <w:r>
        <w:t>, takie jak poszukiwanie</w:t>
      </w:r>
      <w:r w:rsidR="00BC1995">
        <w:t xml:space="preserve"> </w:t>
      </w:r>
      <w:r>
        <w:t>dalszych informacji, odwiedzanie witryny internetowej i rozmawianie z innymi o ryzyku szkód spowodowanych</w:t>
      </w:r>
      <w:r w:rsidR="00BC1995">
        <w:t xml:space="preserve"> </w:t>
      </w:r>
      <w:r>
        <w:t xml:space="preserve">alkoholem. </w:t>
      </w:r>
    </w:p>
    <w:p w14:paraId="0B751AF0" w14:textId="77777777" w:rsidR="00767EBA" w:rsidRDefault="00767EBA" w:rsidP="00F450F6">
      <w:pPr>
        <w:jc w:val="both"/>
      </w:pPr>
    </w:p>
    <w:p w14:paraId="57BA1627" w14:textId="4A61227E" w:rsidR="006558C7" w:rsidRPr="00767EBA" w:rsidRDefault="006558C7" w:rsidP="00F450F6">
      <w:pPr>
        <w:jc w:val="both"/>
        <w:rPr>
          <w:b/>
          <w:bCs/>
          <w:i/>
          <w:iCs/>
        </w:rPr>
      </w:pPr>
      <w:r w:rsidRPr="00767EBA">
        <w:rPr>
          <w:b/>
          <w:bCs/>
          <w:i/>
          <w:iCs/>
        </w:rPr>
        <w:t>Jakie treści są zawarte na etykietach ostrzegawczych</w:t>
      </w:r>
      <w:r w:rsidR="00DF372D" w:rsidRPr="00767EBA">
        <w:rPr>
          <w:b/>
          <w:bCs/>
          <w:i/>
          <w:iCs/>
        </w:rPr>
        <w:t xml:space="preserve"> i w jakich krajach są obowiązkowe</w:t>
      </w:r>
      <w:r w:rsidRPr="00767EBA">
        <w:rPr>
          <w:b/>
          <w:bCs/>
          <w:i/>
          <w:iCs/>
        </w:rPr>
        <w:t>?</w:t>
      </w:r>
      <w:r w:rsidR="0096099D" w:rsidRPr="00767EBA">
        <w:rPr>
          <w:rStyle w:val="Odwoanieprzypisudolnego"/>
          <w:b/>
          <w:bCs/>
          <w:i/>
          <w:iCs/>
        </w:rPr>
        <w:footnoteReference w:id="13"/>
      </w:r>
    </w:p>
    <w:p w14:paraId="0021FB8B" w14:textId="1D83A6D0" w:rsidR="00DF372D" w:rsidRDefault="00DF372D" w:rsidP="00F450F6">
      <w:pPr>
        <w:jc w:val="both"/>
      </w:pPr>
      <w:r w:rsidRPr="006558C7">
        <w:t>W 2024 r</w:t>
      </w:r>
      <w:r w:rsidR="000443E4">
        <w:t>oku</w:t>
      </w:r>
      <w:r w:rsidRPr="006558C7">
        <w:t xml:space="preserve"> tylko </w:t>
      </w:r>
      <w:r w:rsidR="00890E83">
        <w:t xml:space="preserve">w </w:t>
      </w:r>
      <w:r w:rsidRPr="006558C7">
        <w:t>13 z 53 państw</w:t>
      </w:r>
      <w:r w:rsidR="00890E83">
        <w:t>ach</w:t>
      </w:r>
      <w:r w:rsidRPr="006558C7">
        <w:t xml:space="preserve"> członkowskich Europejskiego Regionu WHO </w:t>
      </w:r>
      <w:r w:rsidR="00890E83">
        <w:t>obowiązywały</w:t>
      </w:r>
      <w:r w:rsidR="00890E83" w:rsidRPr="006558C7">
        <w:t xml:space="preserve"> </w:t>
      </w:r>
      <w:r w:rsidRPr="006558C7">
        <w:t xml:space="preserve">ostrzeżenia zdrowotne na etykietach </w:t>
      </w:r>
      <w:r>
        <w:t>napojów alkoholowych informujące</w:t>
      </w:r>
      <w:r w:rsidRPr="006558C7">
        <w:t xml:space="preserve"> konsumentów o różnych zagrożeniach związanych ze spożyciem alkoholu. Tylko trzy to państwa Unii Europejskiej</w:t>
      </w:r>
      <w:r>
        <w:t xml:space="preserve"> (Francja, Niemcy, Litwa)</w:t>
      </w:r>
      <w:r w:rsidRPr="006558C7">
        <w:t>.</w:t>
      </w:r>
    </w:p>
    <w:p w14:paraId="32544C79" w14:textId="5EA32A7D" w:rsidR="00DF372D" w:rsidRDefault="006B4394" w:rsidP="00F450F6">
      <w:pPr>
        <w:jc w:val="both"/>
      </w:pPr>
      <w:r>
        <w:t>Jedynie w dwóch krajach obowiązuje ostrzeżenie ogólnie wskazujące na szkodliwość alkoholu dla zdrowia. W Turkmenistanie ostrzeżenie brzmi</w:t>
      </w:r>
      <w:r w:rsidR="000443E4">
        <w:t>:</w:t>
      </w:r>
      <w:r>
        <w:t xml:space="preserve"> „Napoje alkoholowe są szkodliwe dla twojego zdrowia”. W Irlandii zaproponowano pakiet ostrzeżeń, które będą obowiązywać od 2026 roku. Te na poziomie </w:t>
      </w:r>
      <w:r w:rsidR="00890E83">
        <w:t>ogólnym</w:t>
      </w:r>
      <w:r>
        <w:t xml:space="preserve"> będą miały następujące brzmienie: „Picie alkoholu powoduje choroby wątroby” oraz „</w:t>
      </w:r>
      <w:r w:rsidRPr="006B4394">
        <w:t>Istnieje bezpośredni związek między alkoholem a śmiertelnymi nowotworami</w:t>
      </w:r>
      <w:r>
        <w:t xml:space="preserve">”. </w:t>
      </w:r>
    </w:p>
    <w:p w14:paraId="543ABE96" w14:textId="434F3B71" w:rsidR="00B47E89" w:rsidRDefault="00DF372D" w:rsidP="00F450F6">
      <w:pPr>
        <w:jc w:val="both"/>
      </w:pPr>
      <w:r>
        <w:t xml:space="preserve">W większości krajów etykiety ostrzegawcze dotyczą szczególnych populacji lub zagrożeń wynikających z picia alkoholu, takich jak spożywanie alkoholu przez osoby młode lub w czasie ciąży. </w:t>
      </w:r>
      <w:r w:rsidR="00B47E89">
        <w:t>W Niemczech, jedynie w przypadku tzw. alkopopów lub inaczej RTD, obowiązuje ostrzeżenie „Dystrybucja osobom poniżej 18</w:t>
      </w:r>
      <w:r w:rsidR="000443E4">
        <w:t>.</w:t>
      </w:r>
      <w:r w:rsidR="00B47E89">
        <w:t xml:space="preserve"> roku życia jest zabroniona § 9 Ustawy o ochronie młodzieży”. W Mołdawii napis brzmi</w:t>
      </w:r>
      <w:r w:rsidR="000443E4">
        <w:t>:</w:t>
      </w:r>
      <w:r w:rsidR="00B47E89">
        <w:t xml:space="preserve"> „Nie oferuj alkoholu nieletnim”.</w:t>
      </w:r>
    </w:p>
    <w:p w14:paraId="5BB18B80" w14:textId="1396C9B8" w:rsidR="00B47E89" w:rsidRDefault="00B47E89" w:rsidP="00F450F6">
      <w:pPr>
        <w:jc w:val="both"/>
      </w:pPr>
      <w:r>
        <w:t>O szkodliwym wpływie alkoholu na rozwijający się płód informują etykiety we Francji: „Spożywanie napojów alkoholowych w czasie ciąży, nawet w niewielkich ilościach, może mieć poważne konsekwencje dla zdrowia dziecka” i Mołdawii: „Alkohol może zaszkodzić nienarodzonemu dziecku”.</w:t>
      </w:r>
    </w:p>
    <w:p w14:paraId="45418A90" w14:textId="5FF967CB" w:rsidR="00B47E89" w:rsidRDefault="00B47E89" w:rsidP="00F450F6">
      <w:pPr>
        <w:jc w:val="both"/>
      </w:pPr>
      <w:r>
        <w:t xml:space="preserve">Kolejną grupą, do której odnoszą się ostrzeżenia to kierowcy. Również w Mołdawii </w:t>
      </w:r>
      <w:r w:rsidR="00C90E61">
        <w:t xml:space="preserve">można </w:t>
      </w:r>
      <w:r w:rsidR="00890E83">
        <w:t xml:space="preserve">znaleźć na butelce alkoholu </w:t>
      </w:r>
      <w:r w:rsidR="00C90E61">
        <w:t>napis</w:t>
      </w:r>
      <w:r w:rsidR="00890E83">
        <w:t xml:space="preserve">, który </w:t>
      </w:r>
      <w:r w:rsidR="00C90E61">
        <w:t>brzmi: „</w:t>
      </w:r>
      <w:r>
        <w:t>Alkohol spowalnia szybkość reakcji – nie pij i nie prowadź pojazdu</w:t>
      </w:r>
      <w:r w:rsidR="00C90E61">
        <w:t>”.</w:t>
      </w:r>
    </w:p>
    <w:p w14:paraId="2CA7A2A3" w14:textId="51A845E7" w:rsidR="006558C7" w:rsidRDefault="00C90E61" w:rsidP="00F450F6">
      <w:pPr>
        <w:jc w:val="both"/>
      </w:pPr>
      <w:r>
        <w:t>W Armenii, Białorusi, Kirgistanie, Kazachstanie i Rosji obowiązuje kompilacja ostrzeżeń skierowanych do różnych populacji: „</w:t>
      </w:r>
      <w:r w:rsidR="00B47E89">
        <w:t>Spożywanie alkoholu nie jest zalecane osobom poniżej 18</w:t>
      </w:r>
      <w:r w:rsidR="000443E4">
        <w:t>.</w:t>
      </w:r>
      <w:r w:rsidR="00B47E89">
        <w:t xml:space="preserve"> roku życia, kobietom w ciąży i karmiącym piersią, a także osobom z chorobami układu nerwowego i narządów wewnętrznych</w:t>
      </w:r>
      <w:r>
        <w:t xml:space="preserve">”. </w:t>
      </w:r>
    </w:p>
    <w:p w14:paraId="0264C583" w14:textId="58B71C71" w:rsidR="00DF372D" w:rsidRDefault="00DF372D" w:rsidP="00F450F6">
      <w:pPr>
        <w:jc w:val="both"/>
      </w:pPr>
      <w:r>
        <w:t>Wiele komunikatów odnosi się do terminów</w:t>
      </w:r>
      <w:r w:rsidR="000443E4">
        <w:t>,</w:t>
      </w:r>
      <w:r>
        <w:t xml:space="preserve"> takich jak „nadmierne spożycie” lub „nadużywanie alkoholu”. Na przykład na opakowaniach napojów alkoholowych w Izraelu jeden z napisów brzmi: „Nadmierne spożycie alkoholu zagraża życiu i jest szkodliwe dla zdrowia”. Z kolei w Armenii, Białorusi, Kazachstanie, Kirgistanie i Rosji na opakowaniach znajdziemy ostrzeżenie</w:t>
      </w:r>
      <w:r w:rsidR="000443E4">
        <w:t>:</w:t>
      </w:r>
      <w:r>
        <w:t xml:space="preserve"> „Nadmierne spożycie alkoholu jest szkodliwe dla zdrowia”. A w Uzbekistanie</w:t>
      </w:r>
      <w:r w:rsidR="00C90E61">
        <w:t>:</w:t>
      </w:r>
      <w:r>
        <w:t xml:space="preserve"> „Nadużywanie alkoholu prowadzi do poważnych chorób narządów wewnętrznych i układu nerwowego”.</w:t>
      </w:r>
    </w:p>
    <w:p w14:paraId="40F04D4D" w14:textId="18D1B88E" w:rsidR="00C90E61" w:rsidRDefault="0096099D" w:rsidP="00F450F6">
      <w:pPr>
        <w:jc w:val="both"/>
      </w:pPr>
      <w:r>
        <w:t>W kilku krajach oprócz napisów ostrzegawczych znajdują się też piktogramy. Grafiki z przekreślonym rysunkiem kobiety w ciąży z kieliszkiem w ręku obowiązują we Francji, na Litwie, w Irlandii (od 2026 roku), w Mołdawii i Turcji. W tych ostatnich dwóch krajach na opakowaniach napojów alkoholowych można też znaleźć piktogramy dotyczące zakazu sprzedaży alkoholu nieletnim (trójkąt z napisem 18+) oraz zakazu prowadzenia samochodu po spożyciu alkoholu (przekreślony samochód).</w:t>
      </w:r>
    </w:p>
    <w:p w14:paraId="4FA6C832" w14:textId="77777777" w:rsidR="005527B6" w:rsidRDefault="005527B6" w:rsidP="00F450F6">
      <w:pPr>
        <w:jc w:val="both"/>
      </w:pPr>
    </w:p>
    <w:p w14:paraId="4F15D74B" w14:textId="7E0FB899" w:rsidR="00745DD4" w:rsidRPr="00767EBA" w:rsidRDefault="00745DD4" w:rsidP="00F450F6">
      <w:pPr>
        <w:jc w:val="both"/>
        <w:rPr>
          <w:b/>
          <w:bCs/>
          <w:i/>
          <w:iCs/>
        </w:rPr>
      </w:pPr>
      <w:r w:rsidRPr="00767EBA">
        <w:rPr>
          <w:b/>
          <w:bCs/>
          <w:i/>
          <w:iCs/>
        </w:rPr>
        <w:t xml:space="preserve">Trudności z wdrożeniem etykiet ostrzegawczych </w:t>
      </w:r>
      <w:r w:rsidR="00AA53CC" w:rsidRPr="00767EBA">
        <w:rPr>
          <w:b/>
          <w:bCs/>
          <w:i/>
          <w:iCs/>
        </w:rPr>
        <w:t>związanych z rakotwórczym działaniem alkoholu</w:t>
      </w:r>
      <w:r w:rsidR="00495555" w:rsidRPr="00767EBA">
        <w:rPr>
          <w:b/>
          <w:bCs/>
          <w:i/>
          <w:iCs/>
        </w:rPr>
        <w:t xml:space="preserve"> – </w:t>
      </w:r>
      <w:r w:rsidRPr="00767EBA">
        <w:rPr>
          <w:b/>
          <w:bCs/>
          <w:i/>
          <w:iCs/>
        </w:rPr>
        <w:t xml:space="preserve">przykład Irlandii </w:t>
      </w:r>
    </w:p>
    <w:p w14:paraId="31BC3E7D" w14:textId="406F6FBB" w:rsidR="00BA4871" w:rsidRDefault="001519FB" w:rsidP="00F450F6">
      <w:pPr>
        <w:jc w:val="both"/>
      </w:pPr>
      <w:r>
        <w:t>W</w:t>
      </w:r>
      <w:r w:rsidR="00890E83">
        <w:t>edłu</w:t>
      </w:r>
      <w:r>
        <w:t>g Międzynarodowej Agencji Badań nad Rakiem (</w:t>
      </w:r>
      <w:r w:rsidRPr="001519FB">
        <w:t>International Agency for Research on Cancer</w:t>
      </w:r>
      <w:r>
        <w:t>)</w:t>
      </w:r>
      <w:r>
        <w:rPr>
          <w:rStyle w:val="Odwoanieprzypisudolnego"/>
        </w:rPr>
        <w:footnoteReference w:id="14"/>
      </w:r>
      <w:r>
        <w:t xml:space="preserve"> alkohol jest substancją rakotwórczą klasy 1</w:t>
      </w:r>
      <w:r w:rsidR="004729F5">
        <w:t xml:space="preserve">, </w:t>
      </w:r>
      <w:r w:rsidR="004729F5" w:rsidRPr="004729F5">
        <w:t>a jego spożycie powoduje raka jamy ustnej, gardła, krtani, przełyku, wątroby, jelita grubego i piersi u kobiet</w:t>
      </w:r>
      <w:r w:rsidR="004729F5">
        <w:t>.</w:t>
      </w:r>
      <w:r>
        <w:t xml:space="preserve"> </w:t>
      </w:r>
      <w:r w:rsidR="004729F5">
        <w:t>J</w:t>
      </w:r>
      <w:r>
        <w:t>ednak j</w:t>
      </w:r>
      <w:r w:rsidR="00AA53CC">
        <w:t xml:space="preserve">ak dotąd tylko w dwóch krajach wprowadzono </w:t>
      </w:r>
      <w:r w:rsidR="00890E83">
        <w:t xml:space="preserve">na butelkach (puszkach, kartonach) </w:t>
      </w:r>
      <w:r w:rsidR="00AA53CC">
        <w:t xml:space="preserve">etykiety ostrzegawcze </w:t>
      </w:r>
      <w:r w:rsidR="00890E83">
        <w:t>dotyczące rakotwórczego działania alkoholu</w:t>
      </w:r>
      <w:r w:rsidR="000443E4">
        <w:t xml:space="preserve"> </w:t>
      </w:r>
      <w:r w:rsidR="00AA53CC">
        <w:t>– w Korei Południowej oraz w Irlandii (</w:t>
      </w:r>
      <w:r w:rsidR="00BF1EC2">
        <w:t xml:space="preserve">jak wspomniano wcześniej </w:t>
      </w:r>
      <w:r w:rsidR="00AA53CC">
        <w:t>będą obowiązywać od maja 2026 r</w:t>
      </w:r>
      <w:r w:rsidR="000443E4">
        <w:t>oku</w:t>
      </w:r>
      <w:r w:rsidR="00AA53CC">
        <w:t xml:space="preserve">). Zdaniem badaczy zajmujących się tą problematyką w kontekście zdrowia publicznego to </w:t>
      </w:r>
      <w:r w:rsidR="00AA53CC" w:rsidRPr="00AA53CC">
        <w:t>grupy przemysłu alkoholowego starają się utrzymać swoich klientów w nieświadomości</w:t>
      </w:r>
      <w:r w:rsidR="00BA4871">
        <w:rPr>
          <w:rStyle w:val="Odwoanieprzypisudolnego"/>
        </w:rPr>
        <w:footnoteReference w:id="15"/>
      </w:r>
      <w:r w:rsidR="00AA53CC">
        <w:t>.</w:t>
      </w:r>
      <w:r w:rsidR="00BA4871">
        <w:t xml:space="preserve"> </w:t>
      </w:r>
      <w:r w:rsidR="00495555">
        <w:t>Na przykład w</w:t>
      </w:r>
      <w:r w:rsidR="00495555" w:rsidRPr="00AA53CC">
        <w:t xml:space="preserve"> </w:t>
      </w:r>
      <w:r w:rsidR="00AA53CC" w:rsidRPr="00AA53CC">
        <w:t>Kanadzie finansowane przez rząd federalny</w:t>
      </w:r>
      <w:r w:rsidR="00BA4871">
        <w:t xml:space="preserve"> </w:t>
      </w:r>
      <w:r w:rsidR="00AA53CC" w:rsidRPr="00AA53CC">
        <w:t>badanie naukowe dotyczące wprowadzenia etykiet ostrzegawczych przed rakiem na opakowaniach</w:t>
      </w:r>
      <w:r w:rsidR="00BA4871">
        <w:t xml:space="preserve"> </w:t>
      </w:r>
      <w:r w:rsidR="00AA53CC" w:rsidRPr="00AA53CC">
        <w:t xml:space="preserve">zostało </w:t>
      </w:r>
      <w:r w:rsidR="00BA4871">
        <w:t>zakończone</w:t>
      </w:r>
      <w:r w:rsidR="00AA53CC" w:rsidRPr="00AA53CC">
        <w:t xml:space="preserve"> po ingerencji przemysłu. </w:t>
      </w:r>
    </w:p>
    <w:p w14:paraId="7188F58B" w14:textId="00141532" w:rsidR="008666CD" w:rsidRDefault="00495555" w:rsidP="00F450F6">
      <w:pPr>
        <w:jc w:val="both"/>
      </w:pPr>
      <w:r>
        <w:t>Przykład Irlandii pokazuje, że b</w:t>
      </w:r>
      <w:r w:rsidR="008666CD" w:rsidRPr="008666CD">
        <w:t>ranża stosuje wiele różnych taktyk, aby sprzeciwić się skutecznym regulacjom dotyczącym alkoholu, a jedną z nich</w:t>
      </w:r>
      <w:r>
        <w:t xml:space="preserve"> jest</w:t>
      </w:r>
      <w:r w:rsidR="008666CD" w:rsidRPr="008666CD">
        <w:t xml:space="preserve"> </w:t>
      </w:r>
      <w:r w:rsidR="008666CD">
        <w:t>forum Światowej Organizacji Handlu (</w:t>
      </w:r>
      <w:r w:rsidR="008666CD" w:rsidRPr="008666CD">
        <w:t>W</w:t>
      </w:r>
      <w:r w:rsidR="008666CD">
        <w:t xml:space="preserve">orld </w:t>
      </w:r>
      <w:r w:rsidR="008666CD" w:rsidRPr="008666CD">
        <w:t>T</w:t>
      </w:r>
      <w:r w:rsidR="008666CD">
        <w:t xml:space="preserve">rade </w:t>
      </w:r>
      <w:r w:rsidR="008666CD" w:rsidRPr="008666CD">
        <w:t>O</w:t>
      </w:r>
      <w:r w:rsidR="008666CD">
        <w:t>rganization, WTO)</w:t>
      </w:r>
      <w:r w:rsidR="008666CD" w:rsidRPr="008666CD">
        <w:t>. Jednym z porozumień WTO, którego państwa członkowskie muszą przestrzegać, jest Porozumienie w sprawie barier technicznych w handlu (Porozumienie TBT)</w:t>
      </w:r>
      <w:r w:rsidR="008666CD">
        <w:t xml:space="preserve">. </w:t>
      </w:r>
      <w:r w:rsidR="008666CD" w:rsidRPr="008666CD">
        <w:t xml:space="preserve">Chociaż przemysł nie odgrywa bezpośredniej roli w Komitecie TBT, badanie </w:t>
      </w:r>
      <w:r w:rsidR="000443E4">
        <w:t xml:space="preserve">kwestii </w:t>
      </w:r>
      <w:r w:rsidR="008666CD" w:rsidRPr="008666CD">
        <w:t xml:space="preserve">dyskusji na temat ostrzeżeń zdrowotnych dotyczących alkoholu w Komitecie TBT w latach 2010–2019 wykazało, że </w:t>
      </w:r>
      <w:r w:rsidR="008666CD">
        <w:t xml:space="preserve">argumenty ponad połowy oświadczeń członków TBC były spójne z argumentacją </w:t>
      </w:r>
      <w:r w:rsidR="008666CD" w:rsidRPr="008666CD">
        <w:t>przedstawion</w:t>
      </w:r>
      <w:r w:rsidR="008666CD">
        <w:t>ą</w:t>
      </w:r>
      <w:r w:rsidR="008666CD" w:rsidRPr="008666CD">
        <w:t xml:space="preserve"> przez przemysł na forach krajowych</w:t>
      </w:r>
      <w:r w:rsidR="008666CD">
        <w:t xml:space="preserve">. Najczęstszym argumentem dotyczącym irlandzkiej propozycji etykietowania </w:t>
      </w:r>
      <w:r>
        <w:t xml:space="preserve">było </w:t>
      </w:r>
      <w:r w:rsidR="008666CD">
        <w:t>to, że jest niezgodna z wymogami etykietowania alkoholu na poziomie UE lub w innych państwach członkowskich UE</w:t>
      </w:r>
      <w:r w:rsidR="004729F5">
        <w:t>. Ponadto proponowano ograniczenie napisów ostrzegawczych do tych związanych z piciem alkoholu w czasie ciąży, a także przeniesienie informacji zdrowotnych do stron internetowych, a na etykiecie umieszczenie tylko kodu QR lub adresów stron internetowych</w:t>
      </w:r>
      <w:r w:rsidR="004729F5">
        <w:rPr>
          <w:rStyle w:val="Odwoanieprzypisudolnego"/>
        </w:rPr>
        <w:footnoteReference w:id="16"/>
      </w:r>
      <w:r w:rsidR="004729F5">
        <w:t xml:space="preserve">. </w:t>
      </w:r>
      <w:r>
        <w:t xml:space="preserve">Warto </w:t>
      </w:r>
      <w:r w:rsidR="009D42B7">
        <w:t>wspomnieć</w:t>
      </w:r>
      <w:r>
        <w:t xml:space="preserve">, że ten ostatni sposób jest mało popularny wśród konsumentów. </w:t>
      </w:r>
      <w:r w:rsidR="00E5676E">
        <w:t>Według</w:t>
      </w:r>
      <w:r>
        <w:t xml:space="preserve"> </w:t>
      </w:r>
      <w:r w:rsidR="00E5676E">
        <w:t>badań p</w:t>
      </w:r>
      <w:r w:rsidRPr="00495555">
        <w:t>omimo dostępności widocznych kodów QR, zdecydowana większość klientów</w:t>
      </w:r>
      <w:r w:rsidR="00E5676E">
        <w:t xml:space="preserve"> ich</w:t>
      </w:r>
      <w:r w:rsidRPr="00495555">
        <w:t xml:space="preserve"> nie </w:t>
      </w:r>
      <w:r w:rsidR="00E5676E">
        <w:t>skanuje</w:t>
      </w:r>
      <w:r w:rsidRPr="00495555">
        <w:t xml:space="preserve">, aby uzyskać dalsze informacje na temat szkód związanych z alkoholem. </w:t>
      </w:r>
      <w:r w:rsidR="00E5676E">
        <w:t>Z</w:t>
      </w:r>
      <w:r w:rsidRPr="00495555">
        <w:t xml:space="preserve">apewnienie dostępu online do informacji za pomocą kodów QR prawdopodobnie </w:t>
      </w:r>
      <w:r w:rsidR="00E5676E">
        <w:t xml:space="preserve">więc </w:t>
      </w:r>
      <w:r w:rsidRPr="00495555">
        <w:t>nie dotrze do znacznej części konsumentów</w:t>
      </w:r>
      <w:r w:rsidR="00E5676E">
        <w:rPr>
          <w:rStyle w:val="Odwoanieprzypisudolnego"/>
        </w:rPr>
        <w:footnoteReference w:id="17"/>
      </w:r>
      <w:r w:rsidRPr="00495555">
        <w:t>.</w:t>
      </w:r>
    </w:p>
    <w:p w14:paraId="3CFE3215" w14:textId="77777777" w:rsidR="00767EBA" w:rsidRDefault="004729F5" w:rsidP="00F450F6">
      <w:pPr>
        <w:jc w:val="both"/>
      </w:pPr>
      <w:r>
        <w:t>Pomimo wielu sprzeciwów dotyczących ograniczeń w handlu Irlandii udało się (m.in. dzięki wsparciu WHO) doprowadzić do wprowadzenia obowiązku etykiet ostrzegawczych. Jednym z argumentów za wprowadzeniem tego rozwiązania była konieczność uświadomienia konsumentów o rakotwórczym działaniu alkoholu.</w:t>
      </w:r>
      <w:r w:rsidR="00E5676E">
        <w:t xml:space="preserve"> </w:t>
      </w:r>
    </w:p>
    <w:p w14:paraId="2A7BC6F6" w14:textId="77777777" w:rsidR="00767EBA" w:rsidRDefault="00767EBA" w:rsidP="00F450F6">
      <w:pPr>
        <w:jc w:val="both"/>
      </w:pPr>
    </w:p>
    <w:p w14:paraId="58D726A6" w14:textId="7ED41D7A" w:rsidR="005527B6" w:rsidRPr="005527B6" w:rsidRDefault="005527B6" w:rsidP="00F450F6">
      <w:pPr>
        <w:jc w:val="both"/>
        <w:rPr>
          <w:b/>
          <w:bCs/>
        </w:rPr>
      </w:pPr>
      <w:r w:rsidRPr="005527B6">
        <w:rPr>
          <w:b/>
          <w:bCs/>
        </w:rPr>
        <w:t>Czy konsumenci wiedzą o ryzyku związanym z piciem alkoholu?</w:t>
      </w:r>
    </w:p>
    <w:p w14:paraId="6E1CCF87" w14:textId="6E4E375E" w:rsidR="00EF245B" w:rsidRDefault="00EF245B" w:rsidP="00F450F6">
      <w:pPr>
        <w:jc w:val="both"/>
      </w:pPr>
      <w:r w:rsidRPr="0084020F">
        <w:t>Większość Europejczyków nie wie, które nowotwory mogą być spowodowane spożyciem alkoholu</w:t>
      </w:r>
      <w:r>
        <w:t xml:space="preserve">. </w:t>
      </w:r>
      <w:r w:rsidR="0084020F">
        <w:t>W latach 2022</w:t>
      </w:r>
      <w:r w:rsidR="000443E4">
        <w:rPr>
          <w:rFonts w:cs="Times New Roman"/>
        </w:rPr>
        <w:t>−</w:t>
      </w:r>
      <w:r w:rsidR="0084020F">
        <w:t xml:space="preserve">2023 przeprowadzono badanie </w:t>
      </w:r>
      <w:r w:rsidR="0084020F" w:rsidRPr="0084020F">
        <w:t>w 14 krajach europejskich,</w:t>
      </w:r>
      <w:r w:rsidR="0084020F">
        <w:t xml:space="preserve"> w</w:t>
      </w:r>
      <w:r w:rsidR="0084020F" w:rsidRPr="0084020F">
        <w:t xml:space="preserve"> któr</w:t>
      </w:r>
      <w:r w:rsidR="0084020F">
        <w:t>ym</w:t>
      </w:r>
      <w:r w:rsidR="0084020F" w:rsidRPr="0084020F">
        <w:t xml:space="preserve"> </w:t>
      </w:r>
      <w:r w:rsidR="0084020F">
        <w:t>pytano</w:t>
      </w:r>
      <w:r w:rsidR="000443E4">
        <w:t xml:space="preserve"> m.in.</w:t>
      </w:r>
      <w:r w:rsidR="0084020F">
        <w:t xml:space="preserve"> o</w:t>
      </w:r>
      <w:r w:rsidR="0084020F" w:rsidRPr="0084020F">
        <w:t xml:space="preserve"> podstawową wiedzę na temat związku między alkoholem a chorobami niezakaźnymi, w szczególności nowotworami</w:t>
      </w:r>
      <w:r w:rsidR="0084020F">
        <w:rPr>
          <w:rStyle w:val="Odwoanieprzypisudolnego"/>
        </w:rPr>
        <w:footnoteReference w:id="18"/>
      </w:r>
      <w:r w:rsidR="0084020F" w:rsidRPr="0084020F">
        <w:t>.</w:t>
      </w:r>
      <w:r w:rsidR="0084020F">
        <w:t xml:space="preserve"> Okazało się, że </w:t>
      </w:r>
      <w:r w:rsidR="0084020F" w:rsidRPr="0084020F">
        <w:t xml:space="preserve">90% </w:t>
      </w:r>
      <w:r w:rsidR="0084020F">
        <w:t xml:space="preserve">respondentów </w:t>
      </w:r>
      <w:r w:rsidR="0084020F" w:rsidRPr="0084020F">
        <w:t>wskazało na alkohol</w:t>
      </w:r>
      <w:r>
        <w:t xml:space="preserve"> jako przyczynę </w:t>
      </w:r>
      <w:r w:rsidR="0084020F" w:rsidRPr="0084020F">
        <w:t xml:space="preserve">w chorobach wątroby, 68% </w:t>
      </w:r>
      <w:r>
        <w:t>w</w:t>
      </w:r>
      <w:r w:rsidR="0084020F" w:rsidRPr="0084020F">
        <w:t xml:space="preserve"> chorobach serca, a</w:t>
      </w:r>
      <w:r>
        <w:t>le tylko nieco ponad połowa (</w:t>
      </w:r>
      <w:r w:rsidR="0084020F" w:rsidRPr="0084020F">
        <w:t>53%</w:t>
      </w:r>
      <w:r>
        <w:t>) w przypadku chorób</w:t>
      </w:r>
      <w:r w:rsidR="0084020F" w:rsidRPr="0084020F">
        <w:t xml:space="preserve"> nowotwor</w:t>
      </w:r>
      <w:r>
        <w:t xml:space="preserve">owych. </w:t>
      </w:r>
      <w:r w:rsidR="0084020F" w:rsidRPr="0084020F">
        <w:t>Wiedza na temat określonych typów nowotworów przypisywanych</w:t>
      </w:r>
      <w:r w:rsidR="000443E4">
        <w:t xml:space="preserve"> wpływowi alkoholu</w:t>
      </w:r>
      <w:r w:rsidR="0084020F" w:rsidRPr="0084020F">
        <w:t xml:space="preserve"> była niższa, przy czym 39% było świadomych związku między spożyciem alkoholu a rakiem jelita grubego, 28% </w:t>
      </w:r>
      <w:r w:rsidR="000443E4">
        <w:t>było świadomych związku między spożyciem alkoholu a</w:t>
      </w:r>
      <w:r w:rsidR="0084020F" w:rsidRPr="0084020F">
        <w:t xml:space="preserve"> </w:t>
      </w:r>
      <w:r w:rsidR="000443E4">
        <w:t>rakiem</w:t>
      </w:r>
      <w:r w:rsidR="0084020F" w:rsidRPr="0084020F">
        <w:t xml:space="preserve"> jamy ustnej i tylko 15% </w:t>
      </w:r>
      <w:r w:rsidR="000443E4">
        <w:t>związkowi między spożyciem alkoholu a rakiem</w:t>
      </w:r>
      <w:r w:rsidR="0084020F" w:rsidRPr="0084020F">
        <w:t xml:space="preserve"> piersi u kobiet. Poziom wiedzy różnił się w zależności od kraju i grupy populacji. </w:t>
      </w:r>
    </w:p>
    <w:p w14:paraId="56D9A411" w14:textId="467B8242" w:rsidR="00040AD2" w:rsidRPr="00040AD2" w:rsidRDefault="00EF245B" w:rsidP="00F450F6">
      <w:pPr>
        <w:jc w:val="both"/>
      </w:pPr>
      <w:r>
        <w:t>Podobnych rezultatów dostarczają również polskie badania z 2022 r</w:t>
      </w:r>
      <w:r w:rsidR="00C45323">
        <w:t>oku</w:t>
      </w:r>
      <w:r w:rsidR="00064A44">
        <w:rPr>
          <w:rStyle w:val="Odwoanieprzypisudolnego"/>
        </w:rPr>
        <w:footnoteReference w:id="19"/>
      </w:r>
      <w:r>
        <w:t xml:space="preserve">. </w:t>
      </w:r>
      <w:r w:rsidR="00040AD2" w:rsidRPr="00040AD2">
        <w:t>Najbardziej powszechnie kojarzone choroby związane z alkoholem to: marskość wątroby</w:t>
      </w:r>
      <w:r w:rsidR="00040AD2">
        <w:t xml:space="preserve"> (81%)</w:t>
      </w:r>
      <w:r w:rsidR="00040AD2" w:rsidRPr="00040AD2">
        <w:t>, uzależnienie</w:t>
      </w:r>
      <w:r w:rsidR="00040AD2">
        <w:t xml:space="preserve"> (80%)</w:t>
      </w:r>
      <w:r w:rsidR="00040AD2" w:rsidRPr="00040AD2">
        <w:t>, zatrucie</w:t>
      </w:r>
      <w:r w:rsidR="00040AD2">
        <w:t xml:space="preserve"> (77%)</w:t>
      </w:r>
      <w:r w:rsidR="00040AD2" w:rsidRPr="00040AD2">
        <w:t>, urazy oraz udar mózgu.</w:t>
      </w:r>
      <w:r w:rsidR="00040AD2">
        <w:t xml:space="preserve"> Spośród </w:t>
      </w:r>
      <w:r w:rsidR="007C2F57">
        <w:t xml:space="preserve">chorób nowotworowych najbardziej rozpowszechniona była wiedza na temat wpływu alkoholu na rozwój raka wątroby (74%). W przypadku pozostałych nowotworów, takich jak rak krtani, gardła, przełyku, jelita grubego i odbytu jedynie </w:t>
      </w:r>
      <w:r w:rsidR="00C45323">
        <w:t xml:space="preserve">około </w:t>
      </w:r>
      <w:r w:rsidR="007C2F57">
        <w:t xml:space="preserve">połowa respondentów wskazała, że alkohol je powoduje. Jeszcze mniej wskazań miało powiązanie pomiędzy piciem alkoholu a zachorowaniem na raka piersi (40%). </w:t>
      </w:r>
    </w:p>
    <w:p w14:paraId="23B97AE8" w14:textId="4407A103" w:rsidR="0084020F" w:rsidRDefault="0084020F" w:rsidP="00F450F6">
      <w:pPr>
        <w:jc w:val="both"/>
      </w:pPr>
    </w:p>
    <w:p w14:paraId="261D7492" w14:textId="32673E5C" w:rsidR="0089496A" w:rsidRPr="00064A44" w:rsidRDefault="00064A44" w:rsidP="00F450F6">
      <w:pPr>
        <w:jc w:val="both"/>
        <w:rPr>
          <w:b/>
          <w:bCs/>
        </w:rPr>
      </w:pPr>
      <w:r w:rsidRPr="00064A44">
        <w:rPr>
          <w:b/>
          <w:bCs/>
        </w:rPr>
        <w:t>Podsumowanie</w:t>
      </w:r>
    </w:p>
    <w:p w14:paraId="75E61707" w14:textId="0B40FF50" w:rsidR="00064A44" w:rsidRDefault="00350A45" w:rsidP="00F450F6">
      <w:pPr>
        <w:jc w:val="both"/>
      </w:pPr>
      <w:r w:rsidRPr="00350A45">
        <w:t xml:space="preserve">Etykietowanie jest obowiązkowe w przypadku produktów </w:t>
      </w:r>
      <w:r w:rsidR="00831957">
        <w:t>konsumpcyjnych</w:t>
      </w:r>
      <w:r w:rsidRPr="00350A45">
        <w:t xml:space="preserve">, takich jak napoje bezalkoholowe, artykuły spożywcze i tytoń. </w:t>
      </w:r>
      <w:r w:rsidR="00064A44">
        <w:t xml:space="preserve">Natomiast póki co wyłączone są z tego obowiązku napoje o zawartości powyżej 1,2% </w:t>
      </w:r>
      <w:r w:rsidR="009C31A5">
        <w:t xml:space="preserve">objętości </w:t>
      </w:r>
      <w:r w:rsidR="00064A44">
        <w:t>alkoholu</w:t>
      </w:r>
      <w:r w:rsidR="00015A7A">
        <w:t xml:space="preserve">. Producenci nie mają obowiązku informować konsumentów ani o </w:t>
      </w:r>
      <w:r w:rsidR="00E5676E">
        <w:t>składnikach</w:t>
      </w:r>
      <w:r w:rsidR="00C45323">
        <w:t>,</w:t>
      </w:r>
      <w:r w:rsidR="00E5676E">
        <w:t xml:space="preserve"> z jakich został wyprodukowany </w:t>
      </w:r>
      <w:r w:rsidR="00015A7A">
        <w:t>alkohol</w:t>
      </w:r>
      <w:r w:rsidR="009527F4">
        <w:t>,</w:t>
      </w:r>
      <w:r w:rsidR="00015A7A">
        <w:t xml:space="preserve"> </w:t>
      </w:r>
      <w:r w:rsidR="00E5676E">
        <w:t>ani o</w:t>
      </w:r>
      <w:r w:rsidR="00015A7A">
        <w:t xml:space="preserve"> wartości energetycznej, ani o szkodach zdrowotnych</w:t>
      </w:r>
      <w:r w:rsidR="00CE4878">
        <w:t>,</w:t>
      </w:r>
      <w:r w:rsidR="00015A7A">
        <w:t xml:space="preserve"> jakie powoduje. </w:t>
      </w:r>
      <w:r w:rsidR="00E5676E">
        <w:t xml:space="preserve">Jedyne co jest obowiązkowe to podawanie </w:t>
      </w:r>
      <w:r w:rsidR="00E5676E" w:rsidRPr="00722404">
        <w:rPr>
          <w:rFonts w:eastAsia="Times New Roman" w:cs="Times New Roman"/>
          <w:szCs w:val="24"/>
          <w:lang w:eastAsia="pl-PL"/>
        </w:rPr>
        <w:t>rzeczywist</w:t>
      </w:r>
      <w:r w:rsidR="00E5676E">
        <w:rPr>
          <w:rFonts w:eastAsia="Times New Roman" w:cs="Times New Roman"/>
          <w:szCs w:val="24"/>
          <w:lang w:eastAsia="pl-PL"/>
        </w:rPr>
        <w:t>ej</w:t>
      </w:r>
      <w:r w:rsidR="00E5676E" w:rsidRPr="00722404">
        <w:rPr>
          <w:rFonts w:eastAsia="Times New Roman" w:cs="Times New Roman"/>
          <w:szCs w:val="24"/>
          <w:lang w:eastAsia="pl-PL"/>
        </w:rPr>
        <w:t xml:space="preserve"> zawartoś</w:t>
      </w:r>
      <w:r w:rsidR="00E5676E">
        <w:rPr>
          <w:rFonts w:eastAsia="Times New Roman" w:cs="Times New Roman"/>
          <w:szCs w:val="24"/>
          <w:lang w:eastAsia="pl-PL"/>
        </w:rPr>
        <w:t>ci</w:t>
      </w:r>
      <w:r w:rsidR="00E5676E" w:rsidRPr="00722404">
        <w:rPr>
          <w:rFonts w:eastAsia="Times New Roman" w:cs="Times New Roman"/>
          <w:szCs w:val="24"/>
          <w:lang w:eastAsia="pl-PL"/>
        </w:rPr>
        <w:t xml:space="preserve"> objętościow</w:t>
      </w:r>
      <w:r w:rsidR="00E5676E">
        <w:rPr>
          <w:rFonts w:eastAsia="Times New Roman" w:cs="Times New Roman"/>
          <w:szCs w:val="24"/>
          <w:lang w:eastAsia="pl-PL"/>
        </w:rPr>
        <w:t>ej</w:t>
      </w:r>
      <w:r w:rsidR="00E5676E" w:rsidRPr="00722404">
        <w:rPr>
          <w:rFonts w:eastAsia="Times New Roman" w:cs="Times New Roman"/>
          <w:szCs w:val="24"/>
          <w:lang w:eastAsia="pl-PL"/>
        </w:rPr>
        <w:t xml:space="preserve"> alkoholu</w:t>
      </w:r>
      <w:r w:rsidR="008D4F50">
        <w:rPr>
          <w:rFonts w:eastAsia="Times New Roman" w:cs="Times New Roman"/>
          <w:szCs w:val="24"/>
          <w:lang w:eastAsia="pl-PL"/>
        </w:rPr>
        <w:t xml:space="preserve"> oraz w przypadku napojów powyżej 1,2% i poniżej 10% objętości</w:t>
      </w:r>
      <w:r w:rsidR="00E5676E" w:rsidRPr="00350A45">
        <w:t xml:space="preserve"> </w:t>
      </w:r>
      <w:r w:rsidR="008D4F50">
        <w:t xml:space="preserve">– daty </w:t>
      </w:r>
      <w:r w:rsidR="00A02D63">
        <w:t>minimalnej trwałości</w:t>
      </w:r>
      <w:r w:rsidR="008D4F50">
        <w:t xml:space="preserve">. </w:t>
      </w:r>
      <w:r w:rsidRPr="00350A45">
        <w:t xml:space="preserve">Badania sugerują, że </w:t>
      </w:r>
      <w:r w:rsidR="009527F4">
        <w:t>działania</w:t>
      </w:r>
      <w:r w:rsidRPr="00350A45">
        <w:t xml:space="preserve"> </w:t>
      </w:r>
      <w:r w:rsidR="00064A44">
        <w:t xml:space="preserve">w zakresie </w:t>
      </w:r>
      <w:r w:rsidR="00E77ADF">
        <w:t xml:space="preserve">etykietowania </w:t>
      </w:r>
      <w:r w:rsidR="00064A44">
        <w:t>alkoholu</w:t>
      </w:r>
      <w:r w:rsidR="00E77ADF">
        <w:t xml:space="preserve">, jeśli są podejmowane, to </w:t>
      </w:r>
      <w:r w:rsidR="00064A44">
        <w:t xml:space="preserve">w dużej mierze </w:t>
      </w:r>
      <w:r w:rsidR="00015A7A">
        <w:t xml:space="preserve">tworzone </w:t>
      </w:r>
      <w:r w:rsidR="009527F4">
        <w:t xml:space="preserve">są </w:t>
      </w:r>
      <w:r w:rsidR="00015A7A">
        <w:t>pod presją</w:t>
      </w:r>
      <w:r w:rsidRPr="00350A45">
        <w:t xml:space="preserve"> </w:t>
      </w:r>
      <w:r w:rsidR="00064A44">
        <w:t>lobby</w:t>
      </w:r>
      <w:r w:rsidRPr="00350A45">
        <w:t xml:space="preserve"> przemysł</w:t>
      </w:r>
      <w:r w:rsidR="00064A44">
        <w:t>u</w:t>
      </w:r>
      <w:r w:rsidRPr="00350A45">
        <w:t xml:space="preserve"> alkoholow</w:t>
      </w:r>
      <w:r w:rsidR="00064A44">
        <w:t>ego</w:t>
      </w:r>
      <w:r w:rsidRPr="00350A45">
        <w:t xml:space="preserve">. </w:t>
      </w:r>
    </w:p>
    <w:p w14:paraId="35456261" w14:textId="6924CCB8" w:rsidR="00350A45" w:rsidRPr="00745DD4" w:rsidRDefault="00363A69" w:rsidP="00F450F6">
      <w:pPr>
        <w:jc w:val="both"/>
        <w:rPr>
          <w:rStyle w:val="Hipercze"/>
        </w:rPr>
      </w:pPr>
      <w:r w:rsidRPr="00363A69">
        <w:t>Przykład Irlandii pokazuje je</w:t>
      </w:r>
      <w:r>
        <w:t>dnak, że choć droga do wprowadzenia etykiet, w szczególności etykiet ostrzegawczych na temat wpływu alkoholu na rozwój chorób nowotworowych, jest wyboista, może się jednak zakończyć sukcesem w interesie zdrowia konsumentów.</w:t>
      </w:r>
      <w:r w:rsidR="00E77ADF">
        <w:t xml:space="preserve"> </w:t>
      </w:r>
      <w:r w:rsidR="00350A45" w:rsidRPr="00350A45">
        <w:rPr>
          <w:lang w:val="en-GB"/>
        </w:rPr>
        <w:fldChar w:fldCharType="begin"/>
      </w:r>
      <w:r w:rsidR="00350A45" w:rsidRPr="00745DD4">
        <w:instrText>HYPERLINK "https://translate.google.com/history"</w:instrText>
      </w:r>
      <w:r w:rsidR="00350A45" w:rsidRPr="00350A45">
        <w:rPr>
          <w:lang w:val="en-GB"/>
        </w:rPr>
      </w:r>
      <w:r w:rsidR="00350A45" w:rsidRPr="00350A45">
        <w:rPr>
          <w:lang w:val="en-GB"/>
        </w:rPr>
        <w:fldChar w:fldCharType="separate"/>
      </w:r>
    </w:p>
    <w:p w14:paraId="529458CB" w14:textId="2C6FE706" w:rsidR="0089496A" w:rsidRDefault="00350A45" w:rsidP="00F450F6">
      <w:pPr>
        <w:jc w:val="both"/>
      </w:pPr>
      <w:r w:rsidRPr="00350A45">
        <w:fldChar w:fldCharType="end"/>
      </w:r>
    </w:p>
    <w:sectPr w:rsidR="00894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AE21" w14:textId="77777777" w:rsidR="00D94CB3" w:rsidRDefault="00D94CB3" w:rsidP="0071501B">
      <w:pPr>
        <w:spacing w:after="0" w:line="240" w:lineRule="auto"/>
      </w:pPr>
      <w:r>
        <w:separator/>
      </w:r>
    </w:p>
  </w:endnote>
  <w:endnote w:type="continuationSeparator" w:id="0">
    <w:p w14:paraId="1CD32AA3" w14:textId="77777777" w:rsidR="00D94CB3" w:rsidRDefault="00D94CB3" w:rsidP="0071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38FE" w14:textId="77777777" w:rsidR="00D94CB3" w:rsidRDefault="00D94CB3" w:rsidP="0071501B">
      <w:pPr>
        <w:spacing w:after="0" w:line="240" w:lineRule="auto"/>
      </w:pPr>
      <w:r>
        <w:separator/>
      </w:r>
    </w:p>
  </w:footnote>
  <w:footnote w:type="continuationSeparator" w:id="0">
    <w:p w14:paraId="1C02F8A5" w14:textId="77777777" w:rsidR="00D94CB3" w:rsidRDefault="00D94CB3" w:rsidP="0071501B">
      <w:pPr>
        <w:spacing w:after="0" w:line="240" w:lineRule="auto"/>
      </w:pPr>
      <w:r>
        <w:continuationSeparator/>
      </w:r>
    </w:p>
  </w:footnote>
  <w:footnote w:id="1">
    <w:p w14:paraId="30E00938" w14:textId="3EB99FA0" w:rsidR="00185E8D" w:rsidRPr="00185E8D" w:rsidRDefault="00185E8D">
      <w:pPr>
        <w:pStyle w:val="Tekstprzypisudolnego"/>
      </w:pPr>
      <w:r>
        <w:rPr>
          <w:rStyle w:val="Odwoanieprzypisudolnego"/>
        </w:rPr>
        <w:footnoteRef/>
      </w:r>
      <w:r>
        <w:t xml:space="preserve"> </w:t>
      </w:r>
      <w:hyperlink r:id="rId1" w:history="1">
        <w:r w:rsidRPr="00991CBB">
          <w:rPr>
            <w:rStyle w:val="Hipercze"/>
          </w:rPr>
          <w:t>https://eur-lex.europa.eu/legal-content/PL/TXT/?uri=celex:32011R1169</w:t>
        </w:r>
      </w:hyperlink>
      <w:r>
        <w:t xml:space="preserve"> </w:t>
      </w:r>
    </w:p>
  </w:footnote>
  <w:footnote w:id="2">
    <w:p w14:paraId="42B204C0" w14:textId="6B0E50E4" w:rsidR="0071501B" w:rsidRPr="0071501B" w:rsidRDefault="0071501B" w:rsidP="0071501B">
      <w:pPr>
        <w:pStyle w:val="Tekstprzypisudolnego"/>
      </w:pPr>
      <w:r>
        <w:rPr>
          <w:rStyle w:val="Odwoanieprzypisudolnego"/>
        </w:rPr>
        <w:footnoteRef/>
      </w:r>
      <w:r>
        <w:t xml:space="preserve"> REPORT FROM THE COMMISSION TO THE EUROPEAN PARLIAMENT AND THE COUNCIL regarding the mandatory labelling of the list of ingredients and the nutrition declaration of alcoholic beverages, s. 12, </w:t>
      </w:r>
      <w:hyperlink r:id="rId2" w:history="1">
        <w:r w:rsidRPr="00991CBB">
          <w:rPr>
            <w:rStyle w:val="Hipercze"/>
          </w:rPr>
          <w:t>https://food.ec.europa.eu/document/download/b4dcc4f8-215c-4a7f-ac6c-de5cab8fbf2e_en?filename=fs_labelling-nutrition_legis_alcohol-report_en.pdf&amp;prefLang=pl</w:t>
        </w:r>
      </w:hyperlink>
      <w:r>
        <w:t xml:space="preserve"> </w:t>
      </w:r>
    </w:p>
  </w:footnote>
  <w:footnote w:id="3">
    <w:p w14:paraId="31A7BE8F" w14:textId="6EE799F1" w:rsidR="00C33F7F" w:rsidRPr="00C33F7F" w:rsidRDefault="00C33F7F">
      <w:pPr>
        <w:pStyle w:val="Tekstprzypisudolnego"/>
      </w:pPr>
      <w:r>
        <w:rPr>
          <w:rStyle w:val="Odwoanieprzypisudolnego"/>
        </w:rPr>
        <w:footnoteRef/>
      </w:r>
      <w:r>
        <w:t xml:space="preserve"> </w:t>
      </w:r>
      <w:r w:rsidRPr="00C33F7F">
        <w:t>Ana Sarasa-Renedo, Maria Alice Moz-Christofoletti, Evangelia Grammatikaki, Jan Wollgast, Provision of ingredient, energy and full nutrition information on alcoholic beverages, Publications Office of the European Union, Luxembourg, 2022, doi:10.2760/89459, JRC129446.</w:t>
      </w:r>
    </w:p>
  </w:footnote>
  <w:footnote w:id="4">
    <w:p w14:paraId="4819E772" w14:textId="412735FB" w:rsidR="004A27C0" w:rsidRPr="004A27C0" w:rsidRDefault="004A27C0">
      <w:pPr>
        <w:pStyle w:val="Tekstprzypisudolnego"/>
      </w:pPr>
      <w:r>
        <w:rPr>
          <w:rStyle w:val="Odwoanieprzypisudolnego"/>
        </w:rPr>
        <w:footnoteRef/>
      </w:r>
      <w:r>
        <w:t xml:space="preserve"> </w:t>
      </w:r>
      <w:hyperlink r:id="rId3" w:history="1">
        <w:r w:rsidRPr="00BD7CD5">
          <w:rPr>
            <w:rStyle w:val="Hipercze"/>
          </w:rPr>
          <w:t>https://ec.europa.eu/info/law/better-regulation/have-your-say/initiatives/12749-Food-labelling-revision-of-rules-on-information-provided-to-consumers/public-consultation_en</w:t>
        </w:r>
      </w:hyperlink>
    </w:p>
  </w:footnote>
  <w:footnote w:id="5">
    <w:p w14:paraId="31AE15E3" w14:textId="2C8800E0" w:rsidR="00CC1B56" w:rsidRPr="00CC1B56" w:rsidRDefault="00CC1B56">
      <w:pPr>
        <w:pStyle w:val="Tekstprzypisudolnego"/>
      </w:pPr>
      <w:r>
        <w:rPr>
          <w:rStyle w:val="Odwoanieprzypisudolnego"/>
        </w:rPr>
        <w:footnoteRef/>
      </w:r>
      <w:r>
        <w:t xml:space="preserve"> </w:t>
      </w:r>
      <w:hyperlink r:id="rId4" w:history="1">
        <w:r w:rsidRPr="00991CBB">
          <w:rPr>
            <w:rStyle w:val="Hipercze"/>
          </w:rPr>
          <w:t>https://eur-lex.europa.eu/legal-content/PL/TXT/DOC/?uri=CELEX:52021DC0044</w:t>
        </w:r>
      </w:hyperlink>
      <w:r>
        <w:t xml:space="preserve"> </w:t>
      </w:r>
    </w:p>
  </w:footnote>
  <w:footnote w:id="6">
    <w:p w14:paraId="3BF83B49" w14:textId="6FD1C7F8" w:rsidR="00BA56E2" w:rsidRPr="00C35C89" w:rsidRDefault="00BA56E2">
      <w:pPr>
        <w:pStyle w:val="Tekstprzypisudolnego"/>
      </w:pPr>
      <w:r>
        <w:rPr>
          <w:rStyle w:val="Odwoanieprzypisudolnego"/>
        </w:rPr>
        <w:footnoteRef/>
      </w:r>
      <w:r>
        <w:t xml:space="preserve"> </w:t>
      </w:r>
      <w:hyperlink r:id="rId5" w:history="1">
        <w:r w:rsidR="00C35C89" w:rsidRPr="00991CBB">
          <w:rPr>
            <w:rStyle w:val="Hipercze"/>
          </w:rPr>
          <w:t>https://commission.europa.eu/document/download/d3f309c6-bf9e-47a6-b63c-14e4e22b3ebc_en?filename=SWD_2025_39_1_EN_document_travail_service_part1_v3.pdf</w:t>
        </w:r>
      </w:hyperlink>
      <w:r w:rsidR="00C35C89">
        <w:t xml:space="preserve"> </w:t>
      </w:r>
    </w:p>
  </w:footnote>
  <w:footnote w:id="7">
    <w:p w14:paraId="211F261E" w14:textId="125148F2" w:rsidR="00C35C89" w:rsidRPr="00C35C89" w:rsidRDefault="00C35C89">
      <w:pPr>
        <w:pStyle w:val="Tekstprzypisudolnego"/>
        <w:rPr>
          <w:lang w:val="pl-PL"/>
        </w:rPr>
      </w:pPr>
      <w:r>
        <w:rPr>
          <w:rStyle w:val="Odwoanieprzypisudolnego"/>
        </w:rPr>
        <w:footnoteRef/>
      </w:r>
      <w:r w:rsidRPr="00745DD4">
        <w:rPr>
          <w:lang w:val="pl-PL"/>
        </w:rPr>
        <w:t xml:space="preserve"> </w:t>
      </w:r>
      <w:r>
        <w:rPr>
          <w:lang w:val="pl-PL"/>
        </w:rPr>
        <w:t>Ibidem, s. 54</w:t>
      </w:r>
      <w:r w:rsidR="00767EBA">
        <w:rPr>
          <w:lang w:val="pl-PL"/>
        </w:rPr>
        <w:t>.</w:t>
      </w:r>
    </w:p>
  </w:footnote>
  <w:footnote w:id="8">
    <w:p w14:paraId="6F5A9B26" w14:textId="361F43D6" w:rsidR="00E642D5" w:rsidRPr="00E642D5" w:rsidRDefault="00E642D5">
      <w:pPr>
        <w:pStyle w:val="Tekstprzypisudolnego"/>
        <w:rPr>
          <w:lang w:val="pl-PL"/>
        </w:rPr>
      </w:pPr>
      <w:r>
        <w:rPr>
          <w:rStyle w:val="Odwoanieprzypisudolnego"/>
        </w:rPr>
        <w:footnoteRef/>
      </w:r>
      <w:r w:rsidRPr="00E642D5">
        <w:rPr>
          <w:lang w:val="pl-PL"/>
        </w:rPr>
        <w:t xml:space="preserve"> </w:t>
      </w:r>
      <w:hyperlink r:id="rId6" w:history="1">
        <w:r w:rsidRPr="00991CBB">
          <w:rPr>
            <w:rStyle w:val="Hipercze"/>
            <w:lang w:val="pl-PL"/>
          </w:rPr>
          <w:t>https://www.drugsandalcohol.ie/17441/1/What_is_not_on_the_bottle_A_brief_overview_of_state_of_play_in_alcohol_labelling.pdf</w:t>
        </w:r>
      </w:hyperlink>
      <w:r>
        <w:rPr>
          <w:lang w:val="pl-PL"/>
        </w:rPr>
        <w:t xml:space="preserve"> </w:t>
      </w:r>
    </w:p>
  </w:footnote>
  <w:footnote w:id="9">
    <w:p w14:paraId="5DCF58E0" w14:textId="2282707D" w:rsidR="006501B2" w:rsidRPr="006501B2" w:rsidRDefault="006501B2">
      <w:pPr>
        <w:pStyle w:val="Tekstprzypisudolnego"/>
        <w:rPr>
          <w:lang w:val="pl-PL"/>
        </w:rPr>
      </w:pPr>
      <w:r>
        <w:rPr>
          <w:rStyle w:val="Odwoanieprzypisudolnego"/>
        </w:rPr>
        <w:footnoteRef/>
      </w:r>
      <w:r>
        <w:rPr>
          <w:rStyle w:val="Odwoanieprzypisudolnego"/>
        </w:rPr>
        <w:footnoteRef/>
      </w:r>
      <w:r w:rsidRPr="006501B2">
        <w:rPr>
          <w:lang w:val="pl-PL"/>
        </w:rPr>
        <w:t xml:space="preserve"> </w:t>
      </w:r>
      <w:hyperlink r:id="rId7" w:history="1">
        <w:r w:rsidRPr="00991CBB">
          <w:rPr>
            <w:rStyle w:val="Hipercze"/>
            <w:lang w:val="pl-PL"/>
          </w:rPr>
          <w:t>https://eurocare.org/eurocare-news/this-was-awarh24</w:t>
        </w:r>
      </w:hyperlink>
      <w:r>
        <w:rPr>
          <w:lang w:val="pl-PL"/>
        </w:rPr>
        <w:t xml:space="preserve"> </w:t>
      </w:r>
    </w:p>
  </w:footnote>
  <w:footnote w:id="10">
    <w:p w14:paraId="5FA60164" w14:textId="29C3AF24" w:rsidR="0014311B" w:rsidRPr="0014311B" w:rsidRDefault="0014311B">
      <w:pPr>
        <w:pStyle w:val="Tekstprzypisudolnego"/>
        <w:rPr>
          <w:lang w:val="pl-PL"/>
        </w:rPr>
      </w:pPr>
      <w:r>
        <w:rPr>
          <w:rStyle w:val="Odwoanieprzypisudolnego"/>
        </w:rPr>
        <w:footnoteRef/>
      </w:r>
      <w:r w:rsidRPr="0014311B">
        <w:rPr>
          <w:lang w:val="pl-PL"/>
        </w:rPr>
        <w:t xml:space="preserve"> </w:t>
      </w:r>
      <w:hyperlink r:id="rId8" w:history="1">
        <w:r w:rsidRPr="00991CBB">
          <w:rPr>
            <w:rStyle w:val="Hipercze"/>
            <w:lang w:val="pl-PL"/>
          </w:rPr>
          <w:t>https://europa.eu/eurobarometer/api/deliverable/download/file?deliverableId=38650</w:t>
        </w:r>
      </w:hyperlink>
      <w:r>
        <w:rPr>
          <w:lang w:val="pl-PL"/>
        </w:rPr>
        <w:t xml:space="preserve"> </w:t>
      </w:r>
    </w:p>
  </w:footnote>
  <w:footnote w:id="11">
    <w:p w14:paraId="3E1B3A3F" w14:textId="719F6AC3" w:rsidR="006558C7" w:rsidRPr="00F450F6" w:rsidRDefault="006558C7" w:rsidP="006558C7">
      <w:pPr>
        <w:pStyle w:val="Tekstprzypisudolnego"/>
      </w:pPr>
      <w:r>
        <w:rPr>
          <w:rStyle w:val="Odwoanieprzypisudolnego"/>
        </w:rPr>
        <w:footnoteRef/>
      </w:r>
      <w:r w:rsidRPr="00F450F6">
        <w:t xml:space="preserve"> </w:t>
      </w:r>
      <w:r w:rsidR="00890E83" w:rsidRPr="00890E83">
        <w:t>Kokole, Daša &amp; Correia, Daniela &amp; Neufeld, Maria &amp; Rehm, Jurgen &amp; Tran, Alex &amp; Ferreira-Borges, Carina. (2025). Alcohol health warning labels: a public health perspective for Europe.</w:t>
      </w:r>
    </w:p>
  </w:footnote>
  <w:footnote w:id="12">
    <w:p w14:paraId="0E0467F2" w14:textId="39D013D0" w:rsidR="0016424F" w:rsidRPr="00F450F6" w:rsidRDefault="0016424F" w:rsidP="0016424F">
      <w:pPr>
        <w:pStyle w:val="Tekstprzypisudolnego"/>
      </w:pPr>
      <w:r>
        <w:rPr>
          <w:rStyle w:val="Odwoanieprzypisudolnego"/>
        </w:rPr>
        <w:footnoteRef/>
      </w:r>
      <w:r w:rsidRPr="00F450F6">
        <w:t xml:space="preserve"> </w:t>
      </w:r>
      <w:r w:rsidRPr="0016424F">
        <w:t>Dumas, Agnes &amp; Toutain, Stéphanie &amp; Hill, Catherine &amp; Simmat-Durand, Laurence. (2018). Warning about drinking during pregnancy: Lessons from the French experience. Reproductive Health. 15. 15-20. 10.1186/s12978-018-0467-x.</w:t>
      </w:r>
      <w:r>
        <w:t xml:space="preserve"> </w:t>
      </w:r>
    </w:p>
  </w:footnote>
  <w:footnote w:id="13">
    <w:p w14:paraId="4171A0C1" w14:textId="77777777" w:rsidR="0096099D" w:rsidRPr="00F450F6" w:rsidRDefault="0096099D" w:rsidP="0096099D">
      <w:pPr>
        <w:pStyle w:val="Tekstprzypisudolnego"/>
      </w:pPr>
      <w:r>
        <w:rPr>
          <w:rStyle w:val="Odwoanieprzypisudolnego"/>
        </w:rPr>
        <w:footnoteRef/>
      </w:r>
      <w:r w:rsidRPr="00F450F6">
        <w:t xml:space="preserve"> </w:t>
      </w:r>
      <w:hyperlink r:id="rId9" w:history="1">
        <w:r w:rsidRPr="00F450F6">
          <w:rPr>
            <w:rStyle w:val="Hipercze"/>
          </w:rPr>
          <w:t>https://www.who.int/docs/librariesprovider2/default-document-library/24-05-21_factsheet_labels.pdf?sfvrsn=b5a6bdbe_2&amp;download=true</w:t>
        </w:r>
      </w:hyperlink>
      <w:r w:rsidRPr="00F450F6">
        <w:t xml:space="preserve"> </w:t>
      </w:r>
    </w:p>
  </w:footnote>
  <w:footnote w:id="14">
    <w:p w14:paraId="58D9EC87" w14:textId="3B9DA2DD" w:rsidR="001519FB" w:rsidRPr="00F450F6" w:rsidRDefault="001519FB">
      <w:pPr>
        <w:pStyle w:val="Tekstprzypisudolnego"/>
      </w:pPr>
      <w:r>
        <w:rPr>
          <w:rStyle w:val="Odwoanieprzypisudolnego"/>
        </w:rPr>
        <w:footnoteRef/>
      </w:r>
      <w:r w:rsidRPr="00F450F6">
        <w:t xml:space="preserve"> </w:t>
      </w:r>
      <w:r w:rsidR="005E38F6" w:rsidRPr="005E38F6">
        <w:t xml:space="preserve">Lauby-Secretan, Beatrice &amp; Straif, Kurt &amp; Baan, Robert &amp; Grosse, Yann &amp; Ghissassi, Fatiha &amp; Bouvard, Véronique &amp; Tallaa, Lamia &amp; Guha, Neela &amp; Freeman, Crystal &amp; Galichet, Laurent &amp; Cogliano, Vincent &amp; Gupta, Prakash &amp; Rice, Jerry &amp; Wünsch-Filho, V. &amp; Friborg, J. &amp; Eriksson, P. &amp; Husgafvel-Pursiainen, K. &amp; Norppa, Hannu &amp; Bartsch, H. &amp; Winn, D.. </w:t>
      </w:r>
      <w:r w:rsidR="005E38F6" w:rsidRPr="00FD35CB">
        <w:t xml:space="preserve">(2009). A review of human carcinogens--Part E: tobacco, areca nut, alcohol, coal smoke, and salted fish. </w:t>
      </w:r>
      <w:r w:rsidR="005E38F6" w:rsidRPr="005E38F6">
        <w:t>The lancet oncology. 10. 1033-4. 10.1016/S1470-2045(09)70326-2.</w:t>
      </w:r>
    </w:p>
  </w:footnote>
  <w:footnote w:id="15">
    <w:p w14:paraId="14789E05" w14:textId="5AA54ACA" w:rsidR="00BA4871" w:rsidRPr="00F450F6" w:rsidRDefault="00BA4871">
      <w:pPr>
        <w:pStyle w:val="Tekstprzypisudolnego"/>
      </w:pPr>
      <w:r>
        <w:rPr>
          <w:rStyle w:val="Odwoanieprzypisudolnego"/>
        </w:rPr>
        <w:footnoteRef/>
      </w:r>
      <w:r w:rsidRPr="00F450F6">
        <w:t xml:space="preserve"> </w:t>
      </w:r>
      <w:r w:rsidR="005E38F6" w:rsidRPr="005E38F6">
        <w:t>Stockwell, Tim &amp; Solomon, Robert &amp; O'Brien, Paula &amp; Vallance, Kate &amp; Hobin, Erin. (2020). Cancer Warning Labels on Alcohol Containers: A Consumer's Right to Know, a Government's Responsibility to Inform, and an Industry's Power to Thwart. Journal of studies on alcohol and drugs. 81. 284-292. 10.15288/jsad.2020.81.284.</w:t>
      </w:r>
    </w:p>
  </w:footnote>
  <w:footnote w:id="16">
    <w:p w14:paraId="2463BE1D" w14:textId="491EE0C0" w:rsidR="004729F5" w:rsidRPr="00F450F6" w:rsidRDefault="004729F5">
      <w:pPr>
        <w:pStyle w:val="Tekstprzypisudolnego"/>
      </w:pPr>
      <w:r>
        <w:rPr>
          <w:rStyle w:val="Odwoanieprzypisudolnego"/>
        </w:rPr>
        <w:footnoteRef/>
      </w:r>
      <w:r>
        <w:t xml:space="preserve"> </w:t>
      </w:r>
      <w:r w:rsidR="00E5676E" w:rsidRPr="00FD35CB">
        <w:t xml:space="preserve">O'Brien, Paula &amp; Gleeson, Deborah &amp; Kuntsche, Emmanuel &amp; Room, Robin. (2024). A chance for countries to support Ireland's world‐leading cancer warning labels for alcohol containers. </w:t>
      </w:r>
      <w:r w:rsidR="00E5676E" w:rsidRPr="00E5676E">
        <w:t>Drug and Alcohol Review. 44. 10.1111/dar.13977.</w:t>
      </w:r>
    </w:p>
  </w:footnote>
  <w:footnote w:id="17">
    <w:p w14:paraId="265C4D95" w14:textId="1007E5EF" w:rsidR="00E5676E" w:rsidRPr="00E5676E" w:rsidRDefault="00E5676E">
      <w:pPr>
        <w:pStyle w:val="Tekstprzypisudolnego"/>
      </w:pPr>
      <w:r>
        <w:rPr>
          <w:rStyle w:val="Odwoanieprzypisudolnego"/>
        </w:rPr>
        <w:footnoteRef/>
      </w:r>
      <w:r>
        <w:t xml:space="preserve"> </w:t>
      </w:r>
      <w:r w:rsidRPr="00E5676E">
        <w:t>Rehm, Jürgen &amp; Ferreira-Borges, Carina &amp; Kokole, Daša &amp; Neufeld, Maria &amp; Olsen, Aleksandra &amp; Rovira, Pol &amp; Segura, Lidia &amp; Tran, Alexander &amp; Colom, Joan. (2023). Assessing the impact of providing digital product information on the health risks of alcoholic beverages to the consumer at point of sale: A pilot study. Drug and alcohol review. 42. 10.1111/dar.13676.</w:t>
      </w:r>
    </w:p>
  </w:footnote>
  <w:footnote w:id="18">
    <w:p w14:paraId="57B7A5CF" w14:textId="0C056977" w:rsidR="0084020F" w:rsidRPr="0084020F" w:rsidRDefault="0084020F">
      <w:pPr>
        <w:pStyle w:val="Tekstprzypisudolnego"/>
        <w:rPr>
          <w:lang w:val="pl-PL"/>
        </w:rPr>
      </w:pPr>
      <w:r>
        <w:rPr>
          <w:rStyle w:val="Odwoanieprzypisudolnego"/>
        </w:rPr>
        <w:footnoteRef/>
      </w:r>
      <w:r>
        <w:t xml:space="preserve"> </w:t>
      </w:r>
      <w:r w:rsidRPr="0084020F">
        <w:t xml:space="preserve">Neufeld, Maria &amp; Kokole, Daša &amp; Correia, Daniela &amp; Ferreira-Borges, Carina &amp; Olsen, Aleksandra &amp; Tran, Alexander &amp; Rehm, Jürgen. (2024). How much do Europeans know about the link between alcohol use and cancer? Results from an online survey in 14 countries. BMC Research Notes. </w:t>
      </w:r>
      <w:r w:rsidRPr="00F450F6">
        <w:rPr>
          <w:lang w:val="pl-PL"/>
        </w:rPr>
        <w:t>17. 10.1186/s13104-024-06707-w.</w:t>
      </w:r>
    </w:p>
  </w:footnote>
  <w:footnote w:id="19">
    <w:p w14:paraId="617C9A55" w14:textId="5831D80D" w:rsidR="00064A44" w:rsidRPr="00064A44" w:rsidRDefault="00064A44">
      <w:pPr>
        <w:pStyle w:val="Tekstprzypisudolnego"/>
        <w:rPr>
          <w:lang w:val="pl-PL"/>
        </w:rPr>
      </w:pPr>
      <w:r>
        <w:rPr>
          <w:rStyle w:val="Odwoanieprzypisudolnego"/>
        </w:rPr>
        <w:footnoteRef/>
      </w:r>
      <w:r w:rsidRPr="00064A44">
        <w:rPr>
          <w:lang w:val="pl-PL"/>
        </w:rPr>
        <w:t xml:space="preserve"> </w:t>
      </w:r>
      <w:r>
        <w:rPr>
          <w:lang w:val="pl-PL"/>
        </w:rPr>
        <w:t>Niepublikowane wyniki badań przeprowadzonych w ramach Omnibus na zlecenie Krajowego Centrum Przeciwdziałania Uzależnieniom.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50"/>
    <w:rsid w:val="000024E1"/>
    <w:rsid w:val="0000524B"/>
    <w:rsid w:val="00015A7A"/>
    <w:rsid w:val="00017DC6"/>
    <w:rsid w:val="0003664F"/>
    <w:rsid w:val="00040AD2"/>
    <w:rsid w:val="000443E4"/>
    <w:rsid w:val="000528C9"/>
    <w:rsid w:val="00061BF2"/>
    <w:rsid w:val="00064A44"/>
    <w:rsid w:val="000662F7"/>
    <w:rsid w:val="000C3186"/>
    <w:rsid w:val="000C7649"/>
    <w:rsid w:val="0011458D"/>
    <w:rsid w:val="00137417"/>
    <w:rsid w:val="0014311B"/>
    <w:rsid w:val="001519FB"/>
    <w:rsid w:val="00160923"/>
    <w:rsid w:val="0016424F"/>
    <w:rsid w:val="00185E8D"/>
    <w:rsid w:val="001A029C"/>
    <w:rsid w:val="001E79D9"/>
    <w:rsid w:val="00224336"/>
    <w:rsid w:val="00253D73"/>
    <w:rsid w:val="002679B8"/>
    <w:rsid w:val="002C36F1"/>
    <w:rsid w:val="002C629A"/>
    <w:rsid w:val="00323877"/>
    <w:rsid w:val="00325CF2"/>
    <w:rsid w:val="00350A45"/>
    <w:rsid w:val="00363A69"/>
    <w:rsid w:val="0036487F"/>
    <w:rsid w:val="00374230"/>
    <w:rsid w:val="003763EA"/>
    <w:rsid w:val="003769D6"/>
    <w:rsid w:val="00453F75"/>
    <w:rsid w:val="004729F5"/>
    <w:rsid w:val="00476419"/>
    <w:rsid w:val="00495555"/>
    <w:rsid w:val="004A27C0"/>
    <w:rsid w:val="004A2A83"/>
    <w:rsid w:val="004D41A2"/>
    <w:rsid w:val="004E3F71"/>
    <w:rsid w:val="004E4B50"/>
    <w:rsid w:val="00506059"/>
    <w:rsid w:val="005527B6"/>
    <w:rsid w:val="00565A7D"/>
    <w:rsid w:val="0058534F"/>
    <w:rsid w:val="005B3D11"/>
    <w:rsid w:val="005E1355"/>
    <w:rsid w:val="005E38F6"/>
    <w:rsid w:val="005F4317"/>
    <w:rsid w:val="0062639A"/>
    <w:rsid w:val="006501B2"/>
    <w:rsid w:val="006558C7"/>
    <w:rsid w:val="00664DD9"/>
    <w:rsid w:val="00673F05"/>
    <w:rsid w:val="00690278"/>
    <w:rsid w:val="006B4394"/>
    <w:rsid w:val="006C48D6"/>
    <w:rsid w:val="006E4631"/>
    <w:rsid w:val="00705C5E"/>
    <w:rsid w:val="0071501B"/>
    <w:rsid w:val="00722404"/>
    <w:rsid w:val="00745DD4"/>
    <w:rsid w:val="007532AD"/>
    <w:rsid w:val="00767EBA"/>
    <w:rsid w:val="007A2F82"/>
    <w:rsid w:val="007B2450"/>
    <w:rsid w:val="007C2F57"/>
    <w:rsid w:val="00802498"/>
    <w:rsid w:val="00816112"/>
    <w:rsid w:val="00831957"/>
    <w:rsid w:val="0083392B"/>
    <w:rsid w:val="0084020F"/>
    <w:rsid w:val="00850690"/>
    <w:rsid w:val="008666CD"/>
    <w:rsid w:val="00890E83"/>
    <w:rsid w:val="0089496A"/>
    <w:rsid w:val="008A2C40"/>
    <w:rsid w:val="008D3207"/>
    <w:rsid w:val="008D4F50"/>
    <w:rsid w:val="008E3378"/>
    <w:rsid w:val="0093597E"/>
    <w:rsid w:val="009527F4"/>
    <w:rsid w:val="0096099D"/>
    <w:rsid w:val="009B0C45"/>
    <w:rsid w:val="009C31A5"/>
    <w:rsid w:val="009D42B7"/>
    <w:rsid w:val="009E6304"/>
    <w:rsid w:val="00A02D63"/>
    <w:rsid w:val="00A17C42"/>
    <w:rsid w:val="00A515C2"/>
    <w:rsid w:val="00A56061"/>
    <w:rsid w:val="00A6177D"/>
    <w:rsid w:val="00A7790B"/>
    <w:rsid w:val="00A80ECF"/>
    <w:rsid w:val="00AA53CC"/>
    <w:rsid w:val="00AC19A7"/>
    <w:rsid w:val="00AD7A7C"/>
    <w:rsid w:val="00AF3EC1"/>
    <w:rsid w:val="00AF4079"/>
    <w:rsid w:val="00B30BA4"/>
    <w:rsid w:val="00B43E1B"/>
    <w:rsid w:val="00B46BEA"/>
    <w:rsid w:val="00B47E89"/>
    <w:rsid w:val="00B82FC2"/>
    <w:rsid w:val="00BA0188"/>
    <w:rsid w:val="00BA4871"/>
    <w:rsid w:val="00BA56E2"/>
    <w:rsid w:val="00BA7D75"/>
    <w:rsid w:val="00BB1FF5"/>
    <w:rsid w:val="00BC1995"/>
    <w:rsid w:val="00BC70F4"/>
    <w:rsid w:val="00BC7DCF"/>
    <w:rsid w:val="00BF1EC2"/>
    <w:rsid w:val="00C222EC"/>
    <w:rsid w:val="00C24CBA"/>
    <w:rsid w:val="00C33F7F"/>
    <w:rsid w:val="00C35C89"/>
    <w:rsid w:val="00C45323"/>
    <w:rsid w:val="00C46252"/>
    <w:rsid w:val="00C90E61"/>
    <w:rsid w:val="00C924BA"/>
    <w:rsid w:val="00CA2D94"/>
    <w:rsid w:val="00CB77BE"/>
    <w:rsid w:val="00CC1B56"/>
    <w:rsid w:val="00CC5A2D"/>
    <w:rsid w:val="00CE203D"/>
    <w:rsid w:val="00CE4878"/>
    <w:rsid w:val="00CF23EC"/>
    <w:rsid w:val="00D026E6"/>
    <w:rsid w:val="00D11F06"/>
    <w:rsid w:val="00D44778"/>
    <w:rsid w:val="00D56D2F"/>
    <w:rsid w:val="00D94CB3"/>
    <w:rsid w:val="00DB550D"/>
    <w:rsid w:val="00DE704E"/>
    <w:rsid w:val="00DF372D"/>
    <w:rsid w:val="00E065F4"/>
    <w:rsid w:val="00E11C86"/>
    <w:rsid w:val="00E2690D"/>
    <w:rsid w:val="00E5676E"/>
    <w:rsid w:val="00E642D5"/>
    <w:rsid w:val="00E77ADF"/>
    <w:rsid w:val="00E92EA0"/>
    <w:rsid w:val="00EB5386"/>
    <w:rsid w:val="00EF1981"/>
    <w:rsid w:val="00EF245B"/>
    <w:rsid w:val="00EF4FA8"/>
    <w:rsid w:val="00EF70C8"/>
    <w:rsid w:val="00F26B3B"/>
    <w:rsid w:val="00F35AB1"/>
    <w:rsid w:val="00F450F6"/>
    <w:rsid w:val="00F6285B"/>
    <w:rsid w:val="00F90A01"/>
    <w:rsid w:val="00F926E1"/>
    <w:rsid w:val="00FD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C6EDF"/>
  <w15:chartTrackingRefBased/>
  <w15:docId w15:val="{1CA9E713-ADEF-4012-9B37-DD27941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252"/>
    <w:pPr>
      <w:spacing w:line="360" w:lineRule="auto"/>
    </w:pPr>
    <w:rPr>
      <w:rFonts w:ascii="Times New Roman" w:hAnsi="Times New Roman"/>
      <w:kern w:val="0"/>
      <w:sz w:val="24"/>
      <w:lang w:val="pl-PL"/>
      <w14:ligatures w14:val="none"/>
    </w:rPr>
  </w:style>
  <w:style w:type="paragraph" w:styleId="Nagwek1">
    <w:name w:val="heading 1"/>
    <w:basedOn w:val="Normalny"/>
    <w:next w:val="Normalny"/>
    <w:link w:val="Nagwek1Znak"/>
    <w:uiPriority w:val="9"/>
    <w:qFormat/>
    <w:rsid w:val="004E4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E4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E4B5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E4B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4E4B50"/>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4E4B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4E4B50"/>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4E4B50"/>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4E4B50"/>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autoRedefine/>
    <w:uiPriority w:val="11"/>
    <w:qFormat/>
    <w:rsid w:val="00160923"/>
    <w:pPr>
      <w:numPr>
        <w:ilvl w:val="1"/>
      </w:numPr>
    </w:pPr>
    <w:rPr>
      <w:rFonts w:eastAsiaTheme="minorEastAsia"/>
      <w:b/>
      <w:color w:val="5A5A5A" w:themeColor="text1" w:themeTint="A5"/>
      <w:spacing w:val="15"/>
    </w:rPr>
  </w:style>
  <w:style w:type="character" w:customStyle="1" w:styleId="PodtytuZnak">
    <w:name w:val="Podtytuł Znak"/>
    <w:basedOn w:val="Domylnaczcionkaakapitu"/>
    <w:link w:val="Podtytu"/>
    <w:uiPriority w:val="11"/>
    <w:rsid w:val="00160923"/>
    <w:rPr>
      <w:rFonts w:eastAsiaTheme="minorEastAsia"/>
      <w:b/>
      <w:color w:val="5A5A5A" w:themeColor="text1" w:themeTint="A5"/>
      <w:spacing w:val="15"/>
      <w:lang w:val="pl-PL"/>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
    <w:autoRedefine/>
    <w:uiPriority w:val="99"/>
    <w:unhideWhenUsed/>
    <w:qFormat/>
    <w:rsid w:val="00A80ECF"/>
    <w:pPr>
      <w:spacing w:after="0" w:line="240" w:lineRule="auto"/>
    </w:pPr>
    <w:rPr>
      <w:rFonts w:asciiTheme="minorHAnsi" w:hAnsiTheme="minorHAnsi"/>
      <w:sz w:val="20"/>
      <w:szCs w:val="20"/>
      <w:lang w:val="en-GB"/>
    </w:rPr>
  </w:style>
  <w:style w:type="character" w:customStyle="1" w:styleId="TekstprzypisudolnegoZnak">
    <w:name w:val="Tekst przypisu dolnego Znak"/>
    <w:aliases w:val="Tekst przypisu Znak,Fodnotetekst Tegn1 Znak,Fodnotetekst Tegn Tegn Znak,Fodnotetekst Tegn2 Tegn Tegn Znak,Fodnotetekst Tegn Tegn Tegn Tegn Znak,Fodnotetekst Tegn1 Tegn Tegn Tegn Tegn Znak"/>
    <w:basedOn w:val="Domylnaczcionkaakapitu"/>
    <w:link w:val="Tekstprzypisudolnego"/>
    <w:uiPriority w:val="99"/>
    <w:rsid w:val="00A80ECF"/>
    <w:rPr>
      <w:kern w:val="0"/>
      <w:sz w:val="20"/>
      <w:szCs w:val="20"/>
      <w14:ligatures w14:val="none"/>
    </w:rPr>
  </w:style>
  <w:style w:type="character" w:customStyle="1" w:styleId="Nagwek1Znak">
    <w:name w:val="Nagłówek 1 Znak"/>
    <w:basedOn w:val="Domylnaczcionkaakapitu"/>
    <w:link w:val="Nagwek1"/>
    <w:uiPriority w:val="9"/>
    <w:rsid w:val="004E4B50"/>
    <w:rPr>
      <w:rFonts w:asciiTheme="majorHAnsi" w:eastAsiaTheme="majorEastAsia" w:hAnsiTheme="majorHAnsi" w:cstheme="majorBidi"/>
      <w:color w:val="2F5496" w:themeColor="accent1" w:themeShade="BF"/>
      <w:kern w:val="0"/>
      <w:sz w:val="40"/>
      <w:szCs w:val="40"/>
      <w:lang w:val="pl-PL"/>
      <w14:ligatures w14:val="none"/>
    </w:rPr>
  </w:style>
  <w:style w:type="character" w:customStyle="1" w:styleId="Nagwek2Znak">
    <w:name w:val="Nagłówek 2 Znak"/>
    <w:basedOn w:val="Domylnaczcionkaakapitu"/>
    <w:link w:val="Nagwek2"/>
    <w:uiPriority w:val="9"/>
    <w:semiHidden/>
    <w:rsid w:val="004E4B50"/>
    <w:rPr>
      <w:rFonts w:asciiTheme="majorHAnsi" w:eastAsiaTheme="majorEastAsia" w:hAnsiTheme="majorHAnsi" w:cstheme="majorBidi"/>
      <w:color w:val="2F5496" w:themeColor="accent1" w:themeShade="BF"/>
      <w:kern w:val="0"/>
      <w:sz w:val="32"/>
      <w:szCs w:val="32"/>
      <w:lang w:val="pl-PL"/>
      <w14:ligatures w14:val="none"/>
    </w:rPr>
  </w:style>
  <w:style w:type="character" w:customStyle="1" w:styleId="Nagwek3Znak">
    <w:name w:val="Nagłówek 3 Znak"/>
    <w:basedOn w:val="Domylnaczcionkaakapitu"/>
    <w:link w:val="Nagwek3"/>
    <w:uiPriority w:val="9"/>
    <w:semiHidden/>
    <w:rsid w:val="004E4B50"/>
    <w:rPr>
      <w:rFonts w:eastAsiaTheme="majorEastAsia" w:cstheme="majorBidi"/>
      <w:color w:val="2F5496" w:themeColor="accent1" w:themeShade="BF"/>
      <w:kern w:val="0"/>
      <w:sz w:val="28"/>
      <w:szCs w:val="28"/>
      <w:lang w:val="pl-PL"/>
      <w14:ligatures w14:val="none"/>
    </w:rPr>
  </w:style>
  <w:style w:type="character" w:customStyle="1" w:styleId="Nagwek4Znak">
    <w:name w:val="Nagłówek 4 Znak"/>
    <w:basedOn w:val="Domylnaczcionkaakapitu"/>
    <w:link w:val="Nagwek4"/>
    <w:uiPriority w:val="9"/>
    <w:semiHidden/>
    <w:rsid w:val="004E4B50"/>
    <w:rPr>
      <w:rFonts w:eastAsiaTheme="majorEastAsia" w:cstheme="majorBidi"/>
      <w:i/>
      <w:iCs/>
      <w:color w:val="2F5496" w:themeColor="accent1" w:themeShade="BF"/>
      <w:kern w:val="0"/>
      <w:sz w:val="24"/>
      <w:lang w:val="pl-PL"/>
      <w14:ligatures w14:val="none"/>
    </w:rPr>
  </w:style>
  <w:style w:type="character" w:customStyle="1" w:styleId="Nagwek5Znak">
    <w:name w:val="Nagłówek 5 Znak"/>
    <w:basedOn w:val="Domylnaczcionkaakapitu"/>
    <w:link w:val="Nagwek5"/>
    <w:uiPriority w:val="9"/>
    <w:semiHidden/>
    <w:rsid w:val="004E4B50"/>
    <w:rPr>
      <w:rFonts w:eastAsiaTheme="majorEastAsia" w:cstheme="majorBidi"/>
      <w:color w:val="2F5496" w:themeColor="accent1" w:themeShade="BF"/>
      <w:kern w:val="0"/>
      <w:sz w:val="24"/>
      <w:lang w:val="pl-PL"/>
      <w14:ligatures w14:val="none"/>
    </w:rPr>
  </w:style>
  <w:style w:type="character" w:customStyle="1" w:styleId="Nagwek6Znak">
    <w:name w:val="Nagłówek 6 Znak"/>
    <w:basedOn w:val="Domylnaczcionkaakapitu"/>
    <w:link w:val="Nagwek6"/>
    <w:uiPriority w:val="9"/>
    <w:semiHidden/>
    <w:rsid w:val="004E4B50"/>
    <w:rPr>
      <w:rFonts w:eastAsiaTheme="majorEastAsia" w:cstheme="majorBidi"/>
      <w:i/>
      <w:iCs/>
      <w:color w:val="595959" w:themeColor="text1" w:themeTint="A6"/>
      <w:kern w:val="0"/>
      <w:sz w:val="24"/>
      <w:lang w:val="pl-PL"/>
      <w14:ligatures w14:val="none"/>
    </w:rPr>
  </w:style>
  <w:style w:type="character" w:customStyle="1" w:styleId="Nagwek7Znak">
    <w:name w:val="Nagłówek 7 Znak"/>
    <w:basedOn w:val="Domylnaczcionkaakapitu"/>
    <w:link w:val="Nagwek7"/>
    <w:uiPriority w:val="9"/>
    <w:semiHidden/>
    <w:rsid w:val="004E4B50"/>
    <w:rPr>
      <w:rFonts w:eastAsiaTheme="majorEastAsia" w:cstheme="majorBidi"/>
      <w:color w:val="595959" w:themeColor="text1" w:themeTint="A6"/>
      <w:kern w:val="0"/>
      <w:sz w:val="24"/>
      <w:lang w:val="pl-PL"/>
      <w14:ligatures w14:val="none"/>
    </w:rPr>
  </w:style>
  <w:style w:type="character" w:customStyle="1" w:styleId="Nagwek8Znak">
    <w:name w:val="Nagłówek 8 Znak"/>
    <w:basedOn w:val="Domylnaczcionkaakapitu"/>
    <w:link w:val="Nagwek8"/>
    <w:uiPriority w:val="9"/>
    <w:semiHidden/>
    <w:rsid w:val="004E4B50"/>
    <w:rPr>
      <w:rFonts w:eastAsiaTheme="majorEastAsia" w:cstheme="majorBidi"/>
      <w:i/>
      <w:iCs/>
      <w:color w:val="272727" w:themeColor="text1" w:themeTint="D8"/>
      <w:kern w:val="0"/>
      <w:sz w:val="24"/>
      <w:lang w:val="pl-PL"/>
      <w14:ligatures w14:val="none"/>
    </w:rPr>
  </w:style>
  <w:style w:type="character" w:customStyle="1" w:styleId="Nagwek9Znak">
    <w:name w:val="Nagłówek 9 Znak"/>
    <w:basedOn w:val="Domylnaczcionkaakapitu"/>
    <w:link w:val="Nagwek9"/>
    <w:uiPriority w:val="9"/>
    <w:semiHidden/>
    <w:rsid w:val="004E4B50"/>
    <w:rPr>
      <w:rFonts w:eastAsiaTheme="majorEastAsia" w:cstheme="majorBidi"/>
      <w:color w:val="272727" w:themeColor="text1" w:themeTint="D8"/>
      <w:kern w:val="0"/>
      <w:sz w:val="24"/>
      <w:lang w:val="pl-PL"/>
      <w14:ligatures w14:val="none"/>
    </w:rPr>
  </w:style>
  <w:style w:type="paragraph" w:styleId="Tytu">
    <w:name w:val="Title"/>
    <w:basedOn w:val="Normalny"/>
    <w:next w:val="Normalny"/>
    <w:link w:val="TytuZnak"/>
    <w:uiPriority w:val="10"/>
    <w:qFormat/>
    <w:rsid w:val="004E4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4B50"/>
    <w:rPr>
      <w:rFonts w:asciiTheme="majorHAnsi" w:eastAsiaTheme="majorEastAsia" w:hAnsiTheme="majorHAnsi" w:cstheme="majorBidi"/>
      <w:spacing w:val="-10"/>
      <w:kern w:val="28"/>
      <w:sz w:val="56"/>
      <w:szCs w:val="56"/>
      <w:lang w:val="pl-PL"/>
      <w14:ligatures w14:val="none"/>
    </w:rPr>
  </w:style>
  <w:style w:type="paragraph" w:styleId="Cytat">
    <w:name w:val="Quote"/>
    <w:basedOn w:val="Normalny"/>
    <w:next w:val="Normalny"/>
    <w:link w:val="CytatZnak"/>
    <w:uiPriority w:val="29"/>
    <w:qFormat/>
    <w:rsid w:val="004E4B50"/>
    <w:pPr>
      <w:spacing w:before="160"/>
      <w:jc w:val="center"/>
    </w:pPr>
    <w:rPr>
      <w:i/>
      <w:iCs/>
      <w:color w:val="404040" w:themeColor="text1" w:themeTint="BF"/>
    </w:rPr>
  </w:style>
  <w:style w:type="character" w:customStyle="1" w:styleId="CytatZnak">
    <w:name w:val="Cytat Znak"/>
    <w:basedOn w:val="Domylnaczcionkaakapitu"/>
    <w:link w:val="Cytat"/>
    <w:uiPriority w:val="29"/>
    <w:rsid w:val="004E4B50"/>
    <w:rPr>
      <w:rFonts w:ascii="Times New Roman" w:hAnsi="Times New Roman"/>
      <w:i/>
      <w:iCs/>
      <w:color w:val="404040" w:themeColor="text1" w:themeTint="BF"/>
      <w:kern w:val="0"/>
      <w:sz w:val="24"/>
      <w:lang w:val="pl-PL"/>
      <w14:ligatures w14:val="none"/>
    </w:rPr>
  </w:style>
  <w:style w:type="paragraph" w:styleId="Akapitzlist">
    <w:name w:val="List Paragraph"/>
    <w:basedOn w:val="Normalny"/>
    <w:uiPriority w:val="34"/>
    <w:qFormat/>
    <w:rsid w:val="004E4B50"/>
    <w:pPr>
      <w:ind w:left="720"/>
      <w:contextualSpacing/>
    </w:pPr>
  </w:style>
  <w:style w:type="character" w:styleId="Wyrnienieintensywne">
    <w:name w:val="Intense Emphasis"/>
    <w:basedOn w:val="Domylnaczcionkaakapitu"/>
    <w:uiPriority w:val="21"/>
    <w:qFormat/>
    <w:rsid w:val="004E4B50"/>
    <w:rPr>
      <w:i/>
      <w:iCs/>
      <w:color w:val="2F5496" w:themeColor="accent1" w:themeShade="BF"/>
    </w:rPr>
  </w:style>
  <w:style w:type="paragraph" w:styleId="Cytatintensywny">
    <w:name w:val="Intense Quote"/>
    <w:basedOn w:val="Normalny"/>
    <w:next w:val="Normalny"/>
    <w:link w:val="CytatintensywnyZnak"/>
    <w:uiPriority w:val="30"/>
    <w:qFormat/>
    <w:rsid w:val="004E4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E4B50"/>
    <w:rPr>
      <w:rFonts w:ascii="Times New Roman" w:hAnsi="Times New Roman"/>
      <w:i/>
      <w:iCs/>
      <w:color w:val="2F5496" w:themeColor="accent1" w:themeShade="BF"/>
      <w:kern w:val="0"/>
      <w:sz w:val="24"/>
      <w:lang w:val="pl-PL"/>
      <w14:ligatures w14:val="none"/>
    </w:rPr>
  </w:style>
  <w:style w:type="character" w:styleId="Odwoanieintensywne">
    <w:name w:val="Intense Reference"/>
    <w:basedOn w:val="Domylnaczcionkaakapitu"/>
    <w:uiPriority w:val="32"/>
    <w:qFormat/>
    <w:rsid w:val="004E4B50"/>
    <w:rPr>
      <w:b/>
      <w:bCs/>
      <w:smallCaps/>
      <w:color w:val="2F5496" w:themeColor="accent1" w:themeShade="BF"/>
      <w:spacing w:val="5"/>
    </w:rPr>
  </w:style>
  <w:style w:type="character" w:styleId="Hipercze">
    <w:name w:val="Hyperlink"/>
    <w:basedOn w:val="Domylnaczcionkaakapitu"/>
    <w:uiPriority w:val="99"/>
    <w:unhideWhenUsed/>
    <w:rsid w:val="006E4631"/>
    <w:rPr>
      <w:color w:val="0563C1" w:themeColor="hyperlink"/>
      <w:u w:val="single"/>
    </w:rPr>
  </w:style>
  <w:style w:type="character" w:styleId="Nierozpoznanawzmianka">
    <w:name w:val="Unresolved Mention"/>
    <w:basedOn w:val="Domylnaczcionkaakapitu"/>
    <w:uiPriority w:val="99"/>
    <w:semiHidden/>
    <w:unhideWhenUsed/>
    <w:rsid w:val="006E4631"/>
    <w:rPr>
      <w:color w:val="605E5C"/>
      <w:shd w:val="clear" w:color="auto" w:fill="E1DFDD"/>
    </w:rPr>
  </w:style>
  <w:style w:type="character" w:styleId="UyteHipercze">
    <w:name w:val="FollowedHyperlink"/>
    <w:basedOn w:val="Domylnaczcionkaakapitu"/>
    <w:uiPriority w:val="99"/>
    <w:semiHidden/>
    <w:unhideWhenUsed/>
    <w:rsid w:val="00C924BA"/>
    <w:rPr>
      <w:color w:val="954F72" w:themeColor="followedHyperlink"/>
      <w:u w:val="single"/>
    </w:rPr>
  </w:style>
  <w:style w:type="character" w:styleId="Odwoanieprzypisudolnego">
    <w:name w:val="footnote reference"/>
    <w:aliases w:val="number,Appel note,Appel note de bas de page,Footnote symbol,Voetnootverwijzing,Times 10 Point,Exposant 3 Point,ftref,Footnote Reference Superscript,ESPON Footnote No,Zchn Zchn,Footnote Refernece,BVI fnr,SUPERS,Ref"/>
    <w:basedOn w:val="Domylnaczcionkaakapitu"/>
    <w:uiPriority w:val="99"/>
    <w:unhideWhenUsed/>
    <w:qFormat/>
    <w:rsid w:val="0071501B"/>
    <w:rPr>
      <w:vertAlign w:val="superscript"/>
    </w:rPr>
  </w:style>
  <w:style w:type="paragraph" w:styleId="NormalnyWeb">
    <w:name w:val="Normal (Web)"/>
    <w:basedOn w:val="Normalny"/>
    <w:uiPriority w:val="99"/>
    <w:semiHidden/>
    <w:unhideWhenUsed/>
    <w:rsid w:val="00040AD2"/>
    <w:pPr>
      <w:spacing w:before="100" w:beforeAutospacing="1" w:after="100" w:afterAutospacing="1" w:line="240" w:lineRule="auto"/>
    </w:pPr>
    <w:rPr>
      <w:rFonts w:eastAsia="Times New Roman" w:cs="Times New Roman"/>
      <w:szCs w:val="24"/>
      <w:lang w:val="en-GB" w:eastAsia="en-GB"/>
    </w:rPr>
  </w:style>
  <w:style w:type="paragraph" w:styleId="Poprawka">
    <w:name w:val="Revision"/>
    <w:hidden/>
    <w:uiPriority w:val="99"/>
    <w:semiHidden/>
    <w:rsid w:val="00F926E1"/>
    <w:pPr>
      <w:spacing w:after="0" w:line="240" w:lineRule="auto"/>
    </w:pPr>
    <w:rPr>
      <w:rFonts w:ascii="Times New Roman" w:hAnsi="Times New Roman"/>
      <w:kern w:val="0"/>
      <w:sz w:val="24"/>
      <w:lang w:val="pl-PL"/>
      <w14:ligatures w14:val="none"/>
    </w:rPr>
  </w:style>
  <w:style w:type="character" w:styleId="Odwoaniedokomentarza">
    <w:name w:val="annotation reference"/>
    <w:basedOn w:val="Domylnaczcionkaakapitu"/>
    <w:uiPriority w:val="99"/>
    <w:semiHidden/>
    <w:unhideWhenUsed/>
    <w:rsid w:val="00F926E1"/>
    <w:rPr>
      <w:sz w:val="16"/>
      <w:szCs w:val="16"/>
    </w:rPr>
  </w:style>
  <w:style w:type="paragraph" w:styleId="Tekstkomentarza">
    <w:name w:val="annotation text"/>
    <w:basedOn w:val="Normalny"/>
    <w:link w:val="TekstkomentarzaZnak"/>
    <w:uiPriority w:val="99"/>
    <w:semiHidden/>
    <w:unhideWhenUsed/>
    <w:rsid w:val="00F926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6E1"/>
    <w:rPr>
      <w:rFonts w:ascii="Times New Roman" w:hAnsi="Times New Roman"/>
      <w:kern w:val="0"/>
      <w:sz w:val="20"/>
      <w:szCs w:val="20"/>
      <w:lang w:val="pl-PL"/>
      <w14:ligatures w14:val="none"/>
    </w:rPr>
  </w:style>
  <w:style w:type="paragraph" w:styleId="Tematkomentarza">
    <w:name w:val="annotation subject"/>
    <w:basedOn w:val="Tekstkomentarza"/>
    <w:next w:val="Tekstkomentarza"/>
    <w:link w:val="TematkomentarzaZnak"/>
    <w:uiPriority w:val="99"/>
    <w:semiHidden/>
    <w:unhideWhenUsed/>
    <w:rsid w:val="00F926E1"/>
    <w:rPr>
      <w:b/>
      <w:bCs/>
    </w:rPr>
  </w:style>
  <w:style w:type="character" w:customStyle="1" w:styleId="TematkomentarzaZnak">
    <w:name w:val="Temat komentarza Znak"/>
    <w:basedOn w:val="TekstkomentarzaZnak"/>
    <w:link w:val="Tematkomentarza"/>
    <w:uiPriority w:val="99"/>
    <w:semiHidden/>
    <w:rsid w:val="00F926E1"/>
    <w:rPr>
      <w:rFonts w:ascii="Times New Roman" w:hAnsi="Times New Roman"/>
      <w:b/>
      <w:bCs/>
      <w:kern w:val="0"/>
      <w:sz w:val="20"/>
      <w:szCs w:val="20"/>
      <w:lang w:val="pl-PL"/>
      <w14:ligatures w14:val="none"/>
    </w:rPr>
  </w:style>
  <w:style w:type="paragraph" w:styleId="Nagwek">
    <w:name w:val="header"/>
    <w:basedOn w:val="Normalny"/>
    <w:link w:val="NagwekZnak"/>
    <w:uiPriority w:val="99"/>
    <w:unhideWhenUsed/>
    <w:rsid w:val="00767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EBA"/>
    <w:rPr>
      <w:rFonts w:ascii="Times New Roman" w:hAnsi="Times New Roman"/>
      <w:kern w:val="0"/>
      <w:sz w:val="24"/>
      <w:lang w:val="pl-PL"/>
      <w14:ligatures w14:val="none"/>
    </w:rPr>
  </w:style>
  <w:style w:type="paragraph" w:styleId="Stopka">
    <w:name w:val="footer"/>
    <w:basedOn w:val="Normalny"/>
    <w:link w:val="StopkaZnak"/>
    <w:uiPriority w:val="99"/>
    <w:unhideWhenUsed/>
    <w:rsid w:val="00767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EBA"/>
    <w:rPr>
      <w:rFonts w:ascii="Times New Roman" w:hAnsi="Times New Roman"/>
      <w:kern w:val="0"/>
      <w:sz w:val="24"/>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7482">
      <w:bodyDiv w:val="1"/>
      <w:marLeft w:val="0"/>
      <w:marRight w:val="0"/>
      <w:marTop w:val="0"/>
      <w:marBottom w:val="0"/>
      <w:divBdr>
        <w:top w:val="none" w:sz="0" w:space="0" w:color="auto"/>
        <w:left w:val="none" w:sz="0" w:space="0" w:color="auto"/>
        <w:bottom w:val="none" w:sz="0" w:space="0" w:color="auto"/>
        <w:right w:val="none" w:sz="0" w:space="0" w:color="auto"/>
      </w:divBdr>
      <w:divsChild>
        <w:div w:id="522599395">
          <w:marLeft w:val="0"/>
          <w:marRight w:val="0"/>
          <w:marTop w:val="0"/>
          <w:marBottom w:val="0"/>
          <w:divBdr>
            <w:top w:val="none" w:sz="0" w:space="0" w:color="auto"/>
            <w:left w:val="none" w:sz="0" w:space="0" w:color="auto"/>
            <w:bottom w:val="none" w:sz="0" w:space="0" w:color="auto"/>
            <w:right w:val="none" w:sz="0" w:space="0" w:color="auto"/>
          </w:divBdr>
        </w:div>
        <w:div w:id="2019194267">
          <w:marLeft w:val="0"/>
          <w:marRight w:val="0"/>
          <w:marTop w:val="0"/>
          <w:marBottom w:val="0"/>
          <w:divBdr>
            <w:top w:val="none" w:sz="0" w:space="0" w:color="auto"/>
            <w:left w:val="none" w:sz="0" w:space="0" w:color="auto"/>
            <w:bottom w:val="none" w:sz="0" w:space="0" w:color="auto"/>
            <w:right w:val="none" w:sz="0" w:space="0" w:color="auto"/>
          </w:divBdr>
          <w:divsChild>
            <w:div w:id="535393595">
              <w:marLeft w:val="0"/>
              <w:marRight w:val="0"/>
              <w:marTop w:val="0"/>
              <w:marBottom w:val="0"/>
              <w:divBdr>
                <w:top w:val="none" w:sz="0" w:space="0" w:color="auto"/>
                <w:left w:val="none" w:sz="0" w:space="0" w:color="auto"/>
                <w:bottom w:val="none" w:sz="0" w:space="0" w:color="auto"/>
                <w:right w:val="none" w:sz="0" w:space="0" w:color="auto"/>
              </w:divBdr>
            </w:div>
          </w:divsChild>
        </w:div>
        <w:div w:id="449055161">
          <w:marLeft w:val="0"/>
          <w:marRight w:val="0"/>
          <w:marTop w:val="0"/>
          <w:marBottom w:val="0"/>
          <w:divBdr>
            <w:top w:val="none" w:sz="0" w:space="0" w:color="auto"/>
            <w:left w:val="none" w:sz="0" w:space="0" w:color="auto"/>
            <w:bottom w:val="none" w:sz="0" w:space="0" w:color="auto"/>
            <w:right w:val="none" w:sz="0" w:space="0" w:color="auto"/>
          </w:divBdr>
          <w:divsChild>
            <w:div w:id="14522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636">
      <w:bodyDiv w:val="1"/>
      <w:marLeft w:val="0"/>
      <w:marRight w:val="0"/>
      <w:marTop w:val="0"/>
      <w:marBottom w:val="0"/>
      <w:divBdr>
        <w:top w:val="none" w:sz="0" w:space="0" w:color="auto"/>
        <w:left w:val="none" w:sz="0" w:space="0" w:color="auto"/>
        <w:bottom w:val="none" w:sz="0" w:space="0" w:color="auto"/>
        <w:right w:val="none" w:sz="0" w:space="0" w:color="auto"/>
      </w:divBdr>
    </w:div>
    <w:div w:id="689721158">
      <w:bodyDiv w:val="1"/>
      <w:marLeft w:val="0"/>
      <w:marRight w:val="0"/>
      <w:marTop w:val="0"/>
      <w:marBottom w:val="0"/>
      <w:divBdr>
        <w:top w:val="none" w:sz="0" w:space="0" w:color="auto"/>
        <w:left w:val="none" w:sz="0" w:space="0" w:color="auto"/>
        <w:bottom w:val="none" w:sz="0" w:space="0" w:color="auto"/>
        <w:right w:val="none" w:sz="0" w:space="0" w:color="auto"/>
      </w:divBdr>
    </w:div>
    <w:div w:id="704988493">
      <w:bodyDiv w:val="1"/>
      <w:marLeft w:val="0"/>
      <w:marRight w:val="0"/>
      <w:marTop w:val="0"/>
      <w:marBottom w:val="0"/>
      <w:divBdr>
        <w:top w:val="none" w:sz="0" w:space="0" w:color="auto"/>
        <w:left w:val="none" w:sz="0" w:space="0" w:color="auto"/>
        <w:bottom w:val="none" w:sz="0" w:space="0" w:color="auto"/>
        <w:right w:val="none" w:sz="0" w:space="0" w:color="auto"/>
      </w:divBdr>
      <w:divsChild>
        <w:div w:id="1122266004">
          <w:marLeft w:val="0"/>
          <w:marRight w:val="0"/>
          <w:marTop w:val="0"/>
          <w:marBottom w:val="0"/>
          <w:divBdr>
            <w:top w:val="none" w:sz="0" w:space="0" w:color="auto"/>
            <w:left w:val="none" w:sz="0" w:space="0" w:color="auto"/>
            <w:bottom w:val="none" w:sz="0" w:space="0" w:color="auto"/>
            <w:right w:val="none" w:sz="0" w:space="0" w:color="auto"/>
          </w:divBdr>
        </w:div>
      </w:divsChild>
    </w:div>
    <w:div w:id="828709842">
      <w:bodyDiv w:val="1"/>
      <w:marLeft w:val="0"/>
      <w:marRight w:val="0"/>
      <w:marTop w:val="0"/>
      <w:marBottom w:val="0"/>
      <w:divBdr>
        <w:top w:val="none" w:sz="0" w:space="0" w:color="auto"/>
        <w:left w:val="none" w:sz="0" w:space="0" w:color="auto"/>
        <w:bottom w:val="none" w:sz="0" w:space="0" w:color="auto"/>
        <w:right w:val="none" w:sz="0" w:space="0" w:color="auto"/>
      </w:divBdr>
      <w:divsChild>
        <w:div w:id="787553744">
          <w:marLeft w:val="0"/>
          <w:marRight w:val="0"/>
          <w:marTop w:val="0"/>
          <w:marBottom w:val="0"/>
          <w:divBdr>
            <w:top w:val="none" w:sz="0" w:space="0" w:color="auto"/>
            <w:left w:val="none" w:sz="0" w:space="0" w:color="auto"/>
            <w:bottom w:val="none" w:sz="0" w:space="0" w:color="auto"/>
            <w:right w:val="none" w:sz="0" w:space="0" w:color="auto"/>
          </w:divBdr>
        </w:div>
        <w:div w:id="277420300">
          <w:marLeft w:val="0"/>
          <w:marRight w:val="0"/>
          <w:marTop w:val="0"/>
          <w:marBottom w:val="0"/>
          <w:divBdr>
            <w:top w:val="none" w:sz="0" w:space="0" w:color="auto"/>
            <w:left w:val="none" w:sz="0" w:space="0" w:color="auto"/>
            <w:bottom w:val="none" w:sz="0" w:space="0" w:color="auto"/>
            <w:right w:val="none" w:sz="0" w:space="0" w:color="auto"/>
          </w:divBdr>
          <w:divsChild>
            <w:div w:id="1466586555">
              <w:marLeft w:val="0"/>
              <w:marRight w:val="0"/>
              <w:marTop w:val="0"/>
              <w:marBottom w:val="0"/>
              <w:divBdr>
                <w:top w:val="none" w:sz="0" w:space="0" w:color="auto"/>
                <w:left w:val="none" w:sz="0" w:space="0" w:color="auto"/>
                <w:bottom w:val="none" w:sz="0" w:space="0" w:color="auto"/>
                <w:right w:val="none" w:sz="0" w:space="0" w:color="auto"/>
              </w:divBdr>
              <w:divsChild>
                <w:div w:id="214513433">
                  <w:marLeft w:val="0"/>
                  <w:marRight w:val="0"/>
                  <w:marTop w:val="0"/>
                  <w:marBottom w:val="0"/>
                  <w:divBdr>
                    <w:top w:val="none" w:sz="0" w:space="0" w:color="auto"/>
                    <w:left w:val="none" w:sz="0" w:space="0" w:color="auto"/>
                    <w:bottom w:val="none" w:sz="0" w:space="0" w:color="auto"/>
                    <w:right w:val="none" w:sz="0" w:space="0" w:color="auto"/>
                  </w:divBdr>
                  <w:divsChild>
                    <w:div w:id="454445685">
                      <w:marLeft w:val="0"/>
                      <w:marRight w:val="0"/>
                      <w:marTop w:val="0"/>
                      <w:marBottom w:val="0"/>
                      <w:divBdr>
                        <w:top w:val="none" w:sz="0" w:space="0" w:color="auto"/>
                        <w:left w:val="none" w:sz="0" w:space="0" w:color="auto"/>
                        <w:bottom w:val="none" w:sz="0" w:space="0" w:color="auto"/>
                        <w:right w:val="none" w:sz="0" w:space="0" w:color="auto"/>
                      </w:divBdr>
                      <w:divsChild>
                        <w:div w:id="14731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4187">
      <w:bodyDiv w:val="1"/>
      <w:marLeft w:val="0"/>
      <w:marRight w:val="0"/>
      <w:marTop w:val="0"/>
      <w:marBottom w:val="0"/>
      <w:divBdr>
        <w:top w:val="none" w:sz="0" w:space="0" w:color="auto"/>
        <w:left w:val="none" w:sz="0" w:space="0" w:color="auto"/>
        <w:bottom w:val="none" w:sz="0" w:space="0" w:color="auto"/>
        <w:right w:val="none" w:sz="0" w:space="0" w:color="auto"/>
      </w:divBdr>
      <w:divsChild>
        <w:div w:id="1993871220">
          <w:marLeft w:val="0"/>
          <w:marRight w:val="0"/>
          <w:marTop w:val="0"/>
          <w:marBottom w:val="0"/>
          <w:divBdr>
            <w:top w:val="none" w:sz="0" w:space="0" w:color="auto"/>
            <w:left w:val="none" w:sz="0" w:space="0" w:color="auto"/>
            <w:bottom w:val="none" w:sz="0" w:space="0" w:color="auto"/>
            <w:right w:val="none" w:sz="0" w:space="0" w:color="auto"/>
          </w:divBdr>
        </w:div>
        <w:div w:id="1600287099">
          <w:marLeft w:val="0"/>
          <w:marRight w:val="0"/>
          <w:marTop w:val="0"/>
          <w:marBottom w:val="0"/>
          <w:divBdr>
            <w:top w:val="none" w:sz="0" w:space="0" w:color="auto"/>
            <w:left w:val="none" w:sz="0" w:space="0" w:color="auto"/>
            <w:bottom w:val="none" w:sz="0" w:space="0" w:color="auto"/>
            <w:right w:val="none" w:sz="0" w:space="0" w:color="auto"/>
          </w:divBdr>
          <w:divsChild>
            <w:div w:id="1710836487">
              <w:marLeft w:val="0"/>
              <w:marRight w:val="0"/>
              <w:marTop w:val="0"/>
              <w:marBottom w:val="0"/>
              <w:divBdr>
                <w:top w:val="none" w:sz="0" w:space="0" w:color="auto"/>
                <w:left w:val="none" w:sz="0" w:space="0" w:color="auto"/>
                <w:bottom w:val="none" w:sz="0" w:space="0" w:color="auto"/>
                <w:right w:val="none" w:sz="0" w:space="0" w:color="auto"/>
              </w:divBdr>
              <w:divsChild>
                <w:div w:id="1935548721">
                  <w:marLeft w:val="0"/>
                  <w:marRight w:val="0"/>
                  <w:marTop w:val="0"/>
                  <w:marBottom w:val="0"/>
                  <w:divBdr>
                    <w:top w:val="none" w:sz="0" w:space="0" w:color="auto"/>
                    <w:left w:val="none" w:sz="0" w:space="0" w:color="auto"/>
                    <w:bottom w:val="none" w:sz="0" w:space="0" w:color="auto"/>
                    <w:right w:val="none" w:sz="0" w:space="0" w:color="auto"/>
                  </w:divBdr>
                  <w:divsChild>
                    <w:div w:id="734083312">
                      <w:marLeft w:val="0"/>
                      <w:marRight w:val="0"/>
                      <w:marTop w:val="0"/>
                      <w:marBottom w:val="0"/>
                      <w:divBdr>
                        <w:top w:val="none" w:sz="0" w:space="0" w:color="auto"/>
                        <w:left w:val="none" w:sz="0" w:space="0" w:color="auto"/>
                        <w:bottom w:val="none" w:sz="0" w:space="0" w:color="auto"/>
                        <w:right w:val="none" w:sz="0" w:space="0" w:color="auto"/>
                      </w:divBdr>
                      <w:divsChild>
                        <w:div w:id="19116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2195">
      <w:bodyDiv w:val="1"/>
      <w:marLeft w:val="0"/>
      <w:marRight w:val="0"/>
      <w:marTop w:val="0"/>
      <w:marBottom w:val="0"/>
      <w:divBdr>
        <w:top w:val="none" w:sz="0" w:space="0" w:color="auto"/>
        <w:left w:val="none" w:sz="0" w:space="0" w:color="auto"/>
        <w:bottom w:val="none" w:sz="0" w:space="0" w:color="auto"/>
        <w:right w:val="none" w:sz="0" w:space="0" w:color="auto"/>
      </w:divBdr>
      <w:divsChild>
        <w:div w:id="2098166323">
          <w:marLeft w:val="0"/>
          <w:marRight w:val="0"/>
          <w:marTop w:val="0"/>
          <w:marBottom w:val="0"/>
          <w:divBdr>
            <w:top w:val="none" w:sz="0" w:space="0" w:color="auto"/>
            <w:left w:val="none" w:sz="0" w:space="0" w:color="auto"/>
            <w:bottom w:val="none" w:sz="0" w:space="0" w:color="auto"/>
            <w:right w:val="none" w:sz="0" w:space="0" w:color="auto"/>
          </w:divBdr>
          <w:divsChild>
            <w:div w:id="1324891363">
              <w:marLeft w:val="0"/>
              <w:marRight w:val="0"/>
              <w:marTop w:val="0"/>
              <w:marBottom w:val="0"/>
              <w:divBdr>
                <w:top w:val="none" w:sz="0" w:space="0" w:color="auto"/>
                <w:left w:val="none" w:sz="0" w:space="0" w:color="auto"/>
                <w:bottom w:val="none" w:sz="0" w:space="0" w:color="auto"/>
                <w:right w:val="none" w:sz="0" w:space="0" w:color="auto"/>
              </w:divBdr>
            </w:div>
          </w:divsChild>
        </w:div>
        <w:div w:id="762648392">
          <w:marLeft w:val="0"/>
          <w:marRight w:val="0"/>
          <w:marTop w:val="0"/>
          <w:marBottom w:val="0"/>
          <w:divBdr>
            <w:top w:val="none" w:sz="0" w:space="0" w:color="auto"/>
            <w:left w:val="none" w:sz="0" w:space="0" w:color="auto"/>
            <w:bottom w:val="none" w:sz="0" w:space="0" w:color="auto"/>
            <w:right w:val="none" w:sz="0" w:space="0" w:color="auto"/>
          </w:divBdr>
          <w:divsChild>
            <w:div w:id="347607773">
              <w:marLeft w:val="0"/>
              <w:marRight w:val="0"/>
              <w:marTop w:val="0"/>
              <w:marBottom w:val="0"/>
              <w:divBdr>
                <w:top w:val="none" w:sz="0" w:space="0" w:color="auto"/>
                <w:left w:val="none" w:sz="0" w:space="0" w:color="auto"/>
                <w:bottom w:val="none" w:sz="0" w:space="0" w:color="auto"/>
                <w:right w:val="none" w:sz="0" w:space="0" w:color="auto"/>
              </w:divBdr>
            </w:div>
          </w:divsChild>
        </w:div>
        <w:div w:id="268436949">
          <w:marLeft w:val="0"/>
          <w:marRight w:val="0"/>
          <w:marTop w:val="0"/>
          <w:marBottom w:val="0"/>
          <w:divBdr>
            <w:top w:val="none" w:sz="0" w:space="0" w:color="auto"/>
            <w:left w:val="none" w:sz="0" w:space="0" w:color="auto"/>
            <w:bottom w:val="none" w:sz="0" w:space="0" w:color="auto"/>
            <w:right w:val="none" w:sz="0" w:space="0" w:color="auto"/>
          </w:divBdr>
          <w:divsChild>
            <w:div w:id="9711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349">
      <w:bodyDiv w:val="1"/>
      <w:marLeft w:val="0"/>
      <w:marRight w:val="0"/>
      <w:marTop w:val="0"/>
      <w:marBottom w:val="0"/>
      <w:divBdr>
        <w:top w:val="none" w:sz="0" w:space="0" w:color="auto"/>
        <w:left w:val="none" w:sz="0" w:space="0" w:color="auto"/>
        <w:bottom w:val="none" w:sz="0" w:space="0" w:color="auto"/>
        <w:right w:val="none" w:sz="0" w:space="0" w:color="auto"/>
      </w:divBdr>
      <w:divsChild>
        <w:div w:id="312376844">
          <w:marLeft w:val="0"/>
          <w:marRight w:val="0"/>
          <w:marTop w:val="0"/>
          <w:marBottom w:val="0"/>
          <w:divBdr>
            <w:top w:val="none" w:sz="0" w:space="0" w:color="auto"/>
            <w:left w:val="none" w:sz="0" w:space="0" w:color="auto"/>
            <w:bottom w:val="none" w:sz="0" w:space="0" w:color="auto"/>
            <w:right w:val="none" w:sz="0" w:space="0" w:color="auto"/>
          </w:divBdr>
          <w:divsChild>
            <w:div w:id="1757021140">
              <w:marLeft w:val="0"/>
              <w:marRight w:val="0"/>
              <w:marTop w:val="0"/>
              <w:marBottom w:val="0"/>
              <w:divBdr>
                <w:top w:val="none" w:sz="0" w:space="0" w:color="auto"/>
                <w:left w:val="none" w:sz="0" w:space="0" w:color="auto"/>
                <w:bottom w:val="none" w:sz="0" w:space="0" w:color="auto"/>
                <w:right w:val="none" w:sz="0" w:space="0" w:color="auto"/>
              </w:divBdr>
            </w:div>
            <w:div w:id="1788429444">
              <w:marLeft w:val="0"/>
              <w:marRight w:val="0"/>
              <w:marTop w:val="0"/>
              <w:marBottom w:val="0"/>
              <w:divBdr>
                <w:top w:val="none" w:sz="0" w:space="0" w:color="auto"/>
                <w:left w:val="none" w:sz="0" w:space="0" w:color="auto"/>
                <w:bottom w:val="none" w:sz="0" w:space="0" w:color="auto"/>
                <w:right w:val="none" w:sz="0" w:space="0" w:color="auto"/>
              </w:divBdr>
            </w:div>
          </w:divsChild>
        </w:div>
        <w:div w:id="886725850">
          <w:marLeft w:val="0"/>
          <w:marRight w:val="0"/>
          <w:marTop w:val="0"/>
          <w:marBottom w:val="0"/>
          <w:divBdr>
            <w:top w:val="none" w:sz="0" w:space="0" w:color="auto"/>
            <w:left w:val="none" w:sz="0" w:space="0" w:color="auto"/>
            <w:bottom w:val="none" w:sz="0" w:space="0" w:color="auto"/>
            <w:right w:val="none" w:sz="0" w:space="0" w:color="auto"/>
          </w:divBdr>
        </w:div>
      </w:divsChild>
    </w:div>
    <w:div w:id="1046370689">
      <w:bodyDiv w:val="1"/>
      <w:marLeft w:val="0"/>
      <w:marRight w:val="0"/>
      <w:marTop w:val="0"/>
      <w:marBottom w:val="0"/>
      <w:divBdr>
        <w:top w:val="none" w:sz="0" w:space="0" w:color="auto"/>
        <w:left w:val="none" w:sz="0" w:space="0" w:color="auto"/>
        <w:bottom w:val="none" w:sz="0" w:space="0" w:color="auto"/>
        <w:right w:val="none" w:sz="0" w:space="0" w:color="auto"/>
      </w:divBdr>
      <w:divsChild>
        <w:div w:id="633756043">
          <w:marLeft w:val="0"/>
          <w:marRight w:val="0"/>
          <w:marTop w:val="0"/>
          <w:marBottom w:val="0"/>
          <w:divBdr>
            <w:top w:val="none" w:sz="0" w:space="0" w:color="auto"/>
            <w:left w:val="none" w:sz="0" w:space="0" w:color="auto"/>
            <w:bottom w:val="none" w:sz="0" w:space="0" w:color="auto"/>
            <w:right w:val="none" w:sz="0" w:space="0" w:color="auto"/>
          </w:divBdr>
        </w:div>
        <w:div w:id="1384793179">
          <w:marLeft w:val="0"/>
          <w:marRight w:val="0"/>
          <w:marTop w:val="0"/>
          <w:marBottom w:val="0"/>
          <w:divBdr>
            <w:top w:val="none" w:sz="0" w:space="0" w:color="auto"/>
            <w:left w:val="none" w:sz="0" w:space="0" w:color="auto"/>
            <w:bottom w:val="none" w:sz="0" w:space="0" w:color="auto"/>
            <w:right w:val="none" w:sz="0" w:space="0" w:color="auto"/>
          </w:divBdr>
          <w:divsChild>
            <w:div w:id="1359811411">
              <w:marLeft w:val="0"/>
              <w:marRight w:val="0"/>
              <w:marTop w:val="0"/>
              <w:marBottom w:val="0"/>
              <w:divBdr>
                <w:top w:val="none" w:sz="0" w:space="0" w:color="auto"/>
                <w:left w:val="none" w:sz="0" w:space="0" w:color="auto"/>
                <w:bottom w:val="none" w:sz="0" w:space="0" w:color="auto"/>
                <w:right w:val="none" w:sz="0" w:space="0" w:color="auto"/>
              </w:divBdr>
              <w:divsChild>
                <w:div w:id="2069258132">
                  <w:marLeft w:val="0"/>
                  <w:marRight w:val="0"/>
                  <w:marTop w:val="0"/>
                  <w:marBottom w:val="0"/>
                  <w:divBdr>
                    <w:top w:val="none" w:sz="0" w:space="0" w:color="auto"/>
                    <w:left w:val="none" w:sz="0" w:space="0" w:color="auto"/>
                    <w:bottom w:val="none" w:sz="0" w:space="0" w:color="auto"/>
                    <w:right w:val="none" w:sz="0" w:space="0" w:color="auto"/>
                  </w:divBdr>
                  <w:divsChild>
                    <w:div w:id="1774396999">
                      <w:marLeft w:val="0"/>
                      <w:marRight w:val="0"/>
                      <w:marTop w:val="0"/>
                      <w:marBottom w:val="0"/>
                      <w:divBdr>
                        <w:top w:val="none" w:sz="0" w:space="0" w:color="auto"/>
                        <w:left w:val="none" w:sz="0" w:space="0" w:color="auto"/>
                        <w:bottom w:val="none" w:sz="0" w:space="0" w:color="auto"/>
                        <w:right w:val="none" w:sz="0" w:space="0" w:color="auto"/>
                      </w:divBdr>
                      <w:divsChild>
                        <w:div w:id="13983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76108">
      <w:bodyDiv w:val="1"/>
      <w:marLeft w:val="0"/>
      <w:marRight w:val="0"/>
      <w:marTop w:val="0"/>
      <w:marBottom w:val="0"/>
      <w:divBdr>
        <w:top w:val="none" w:sz="0" w:space="0" w:color="auto"/>
        <w:left w:val="none" w:sz="0" w:space="0" w:color="auto"/>
        <w:bottom w:val="none" w:sz="0" w:space="0" w:color="auto"/>
        <w:right w:val="none" w:sz="0" w:space="0" w:color="auto"/>
      </w:divBdr>
    </w:div>
    <w:div w:id="1139692934">
      <w:bodyDiv w:val="1"/>
      <w:marLeft w:val="0"/>
      <w:marRight w:val="0"/>
      <w:marTop w:val="0"/>
      <w:marBottom w:val="0"/>
      <w:divBdr>
        <w:top w:val="none" w:sz="0" w:space="0" w:color="auto"/>
        <w:left w:val="none" w:sz="0" w:space="0" w:color="auto"/>
        <w:bottom w:val="none" w:sz="0" w:space="0" w:color="auto"/>
        <w:right w:val="none" w:sz="0" w:space="0" w:color="auto"/>
      </w:divBdr>
      <w:divsChild>
        <w:div w:id="1883902713">
          <w:marLeft w:val="0"/>
          <w:marRight w:val="0"/>
          <w:marTop w:val="0"/>
          <w:marBottom w:val="0"/>
          <w:divBdr>
            <w:top w:val="none" w:sz="0" w:space="0" w:color="auto"/>
            <w:left w:val="none" w:sz="0" w:space="0" w:color="auto"/>
            <w:bottom w:val="none" w:sz="0" w:space="0" w:color="auto"/>
            <w:right w:val="none" w:sz="0" w:space="0" w:color="auto"/>
          </w:divBdr>
        </w:div>
        <w:div w:id="2001427661">
          <w:marLeft w:val="0"/>
          <w:marRight w:val="0"/>
          <w:marTop w:val="0"/>
          <w:marBottom w:val="0"/>
          <w:divBdr>
            <w:top w:val="none" w:sz="0" w:space="0" w:color="auto"/>
            <w:left w:val="none" w:sz="0" w:space="0" w:color="auto"/>
            <w:bottom w:val="none" w:sz="0" w:space="0" w:color="auto"/>
            <w:right w:val="none" w:sz="0" w:space="0" w:color="auto"/>
          </w:divBdr>
          <w:divsChild>
            <w:div w:id="19387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2477">
      <w:bodyDiv w:val="1"/>
      <w:marLeft w:val="0"/>
      <w:marRight w:val="0"/>
      <w:marTop w:val="0"/>
      <w:marBottom w:val="0"/>
      <w:divBdr>
        <w:top w:val="none" w:sz="0" w:space="0" w:color="auto"/>
        <w:left w:val="none" w:sz="0" w:space="0" w:color="auto"/>
        <w:bottom w:val="none" w:sz="0" w:space="0" w:color="auto"/>
        <w:right w:val="none" w:sz="0" w:space="0" w:color="auto"/>
      </w:divBdr>
      <w:divsChild>
        <w:div w:id="2058584031">
          <w:marLeft w:val="0"/>
          <w:marRight w:val="0"/>
          <w:marTop w:val="0"/>
          <w:marBottom w:val="0"/>
          <w:divBdr>
            <w:top w:val="none" w:sz="0" w:space="0" w:color="auto"/>
            <w:left w:val="none" w:sz="0" w:space="0" w:color="auto"/>
            <w:bottom w:val="none" w:sz="0" w:space="0" w:color="auto"/>
            <w:right w:val="none" w:sz="0" w:space="0" w:color="auto"/>
          </w:divBdr>
        </w:div>
        <w:div w:id="1547838914">
          <w:marLeft w:val="0"/>
          <w:marRight w:val="0"/>
          <w:marTop w:val="0"/>
          <w:marBottom w:val="0"/>
          <w:divBdr>
            <w:top w:val="none" w:sz="0" w:space="0" w:color="auto"/>
            <w:left w:val="none" w:sz="0" w:space="0" w:color="auto"/>
            <w:bottom w:val="none" w:sz="0" w:space="0" w:color="auto"/>
            <w:right w:val="none" w:sz="0" w:space="0" w:color="auto"/>
          </w:divBdr>
          <w:divsChild>
            <w:div w:id="1289236636">
              <w:marLeft w:val="0"/>
              <w:marRight w:val="0"/>
              <w:marTop w:val="0"/>
              <w:marBottom w:val="0"/>
              <w:divBdr>
                <w:top w:val="none" w:sz="0" w:space="0" w:color="auto"/>
                <w:left w:val="none" w:sz="0" w:space="0" w:color="auto"/>
                <w:bottom w:val="none" w:sz="0" w:space="0" w:color="auto"/>
                <w:right w:val="none" w:sz="0" w:space="0" w:color="auto"/>
              </w:divBdr>
              <w:divsChild>
                <w:div w:id="1298410771">
                  <w:marLeft w:val="0"/>
                  <w:marRight w:val="0"/>
                  <w:marTop w:val="0"/>
                  <w:marBottom w:val="0"/>
                  <w:divBdr>
                    <w:top w:val="none" w:sz="0" w:space="0" w:color="auto"/>
                    <w:left w:val="none" w:sz="0" w:space="0" w:color="auto"/>
                    <w:bottom w:val="none" w:sz="0" w:space="0" w:color="auto"/>
                    <w:right w:val="none" w:sz="0" w:space="0" w:color="auto"/>
                  </w:divBdr>
                  <w:divsChild>
                    <w:div w:id="1503009415">
                      <w:marLeft w:val="0"/>
                      <w:marRight w:val="0"/>
                      <w:marTop w:val="0"/>
                      <w:marBottom w:val="0"/>
                      <w:divBdr>
                        <w:top w:val="none" w:sz="0" w:space="0" w:color="auto"/>
                        <w:left w:val="none" w:sz="0" w:space="0" w:color="auto"/>
                        <w:bottom w:val="none" w:sz="0" w:space="0" w:color="auto"/>
                        <w:right w:val="none" w:sz="0" w:space="0" w:color="auto"/>
                      </w:divBdr>
                      <w:divsChild>
                        <w:div w:id="809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399049">
      <w:bodyDiv w:val="1"/>
      <w:marLeft w:val="0"/>
      <w:marRight w:val="0"/>
      <w:marTop w:val="0"/>
      <w:marBottom w:val="0"/>
      <w:divBdr>
        <w:top w:val="none" w:sz="0" w:space="0" w:color="auto"/>
        <w:left w:val="none" w:sz="0" w:space="0" w:color="auto"/>
        <w:bottom w:val="none" w:sz="0" w:space="0" w:color="auto"/>
        <w:right w:val="none" w:sz="0" w:space="0" w:color="auto"/>
      </w:divBdr>
      <w:divsChild>
        <w:div w:id="1701082125">
          <w:marLeft w:val="0"/>
          <w:marRight w:val="0"/>
          <w:marTop w:val="0"/>
          <w:marBottom w:val="0"/>
          <w:divBdr>
            <w:top w:val="none" w:sz="0" w:space="0" w:color="auto"/>
            <w:left w:val="none" w:sz="0" w:space="0" w:color="auto"/>
            <w:bottom w:val="none" w:sz="0" w:space="0" w:color="auto"/>
            <w:right w:val="none" w:sz="0" w:space="0" w:color="auto"/>
          </w:divBdr>
        </w:div>
      </w:divsChild>
    </w:div>
    <w:div w:id="1448619902">
      <w:bodyDiv w:val="1"/>
      <w:marLeft w:val="0"/>
      <w:marRight w:val="0"/>
      <w:marTop w:val="0"/>
      <w:marBottom w:val="0"/>
      <w:divBdr>
        <w:top w:val="none" w:sz="0" w:space="0" w:color="auto"/>
        <w:left w:val="none" w:sz="0" w:space="0" w:color="auto"/>
        <w:bottom w:val="none" w:sz="0" w:space="0" w:color="auto"/>
        <w:right w:val="none" w:sz="0" w:space="0" w:color="auto"/>
      </w:divBdr>
      <w:divsChild>
        <w:div w:id="1894386571">
          <w:marLeft w:val="0"/>
          <w:marRight w:val="0"/>
          <w:marTop w:val="0"/>
          <w:marBottom w:val="0"/>
          <w:divBdr>
            <w:top w:val="none" w:sz="0" w:space="0" w:color="auto"/>
            <w:left w:val="none" w:sz="0" w:space="0" w:color="auto"/>
            <w:bottom w:val="none" w:sz="0" w:space="0" w:color="auto"/>
            <w:right w:val="none" w:sz="0" w:space="0" w:color="auto"/>
          </w:divBdr>
        </w:div>
      </w:divsChild>
    </w:div>
    <w:div w:id="1461266216">
      <w:bodyDiv w:val="1"/>
      <w:marLeft w:val="0"/>
      <w:marRight w:val="0"/>
      <w:marTop w:val="0"/>
      <w:marBottom w:val="0"/>
      <w:divBdr>
        <w:top w:val="none" w:sz="0" w:space="0" w:color="auto"/>
        <w:left w:val="none" w:sz="0" w:space="0" w:color="auto"/>
        <w:bottom w:val="none" w:sz="0" w:space="0" w:color="auto"/>
        <w:right w:val="none" w:sz="0" w:space="0" w:color="auto"/>
      </w:divBdr>
      <w:divsChild>
        <w:div w:id="1540170516">
          <w:marLeft w:val="0"/>
          <w:marRight w:val="0"/>
          <w:marTop w:val="0"/>
          <w:marBottom w:val="0"/>
          <w:divBdr>
            <w:top w:val="none" w:sz="0" w:space="0" w:color="auto"/>
            <w:left w:val="none" w:sz="0" w:space="0" w:color="auto"/>
            <w:bottom w:val="none" w:sz="0" w:space="0" w:color="auto"/>
            <w:right w:val="none" w:sz="0" w:space="0" w:color="auto"/>
          </w:divBdr>
        </w:div>
      </w:divsChild>
    </w:div>
    <w:div w:id="1474563669">
      <w:bodyDiv w:val="1"/>
      <w:marLeft w:val="0"/>
      <w:marRight w:val="0"/>
      <w:marTop w:val="0"/>
      <w:marBottom w:val="0"/>
      <w:divBdr>
        <w:top w:val="none" w:sz="0" w:space="0" w:color="auto"/>
        <w:left w:val="none" w:sz="0" w:space="0" w:color="auto"/>
        <w:bottom w:val="none" w:sz="0" w:space="0" w:color="auto"/>
        <w:right w:val="none" w:sz="0" w:space="0" w:color="auto"/>
      </w:divBdr>
      <w:divsChild>
        <w:div w:id="216941178">
          <w:marLeft w:val="0"/>
          <w:marRight w:val="0"/>
          <w:marTop w:val="0"/>
          <w:marBottom w:val="0"/>
          <w:divBdr>
            <w:top w:val="none" w:sz="0" w:space="0" w:color="auto"/>
            <w:left w:val="none" w:sz="0" w:space="0" w:color="auto"/>
            <w:bottom w:val="none" w:sz="0" w:space="0" w:color="auto"/>
            <w:right w:val="none" w:sz="0" w:space="0" w:color="auto"/>
          </w:divBdr>
        </w:div>
      </w:divsChild>
    </w:div>
    <w:div w:id="1602638098">
      <w:bodyDiv w:val="1"/>
      <w:marLeft w:val="0"/>
      <w:marRight w:val="0"/>
      <w:marTop w:val="0"/>
      <w:marBottom w:val="0"/>
      <w:divBdr>
        <w:top w:val="none" w:sz="0" w:space="0" w:color="auto"/>
        <w:left w:val="none" w:sz="0" w:space="0" w:color="auto"/>
        <w:bottom w:val="none" w:sz="0" w:space="0" w:color="auto"/>
        <w:right w:val="none" w:sz="0" w:space="0" w:color="auto"/>
      </w:divBdr>
      <w:divsChild>
        <w:div w:id="322511559">
          <w:marLeft w:val="0"/>
          <w:marRight w:val="0"/>
          <w:marTop w:val="0"/>
          <w:marBottom w:val="0"/>
          <w:divBdr>
            <w:top w:val="none" w:sz="0" w:space="0" w:color="auto"/>
            <w:left w:val="none" w:sz="0" w:space="0" w:color="auto"/>
            <w:bottom w:val="none" w:sz="0" w:space="0" w:color="auto"/>
            <w:right w:val="none" w:sz="0" w:space="0" w:color="auto"/>
          </w:divBdr>
        </w:div>
        <w:div w:id="1715546264">
          <w:marLeft w:val="0"/>
          <w:marRight w:val="0"/>
          <w:marTop w:val="0"/>
          <w:marBottom w:val="0"/>
          <w:divBdr>
            <w:top w:val="none" w:sz="0" w:space="0" w:color="auto"/>
            <w:left w:val="none" w:sz="0" w:space="0" w:color="auto"/>
            <w:bottom w:val="none" w:sz="0" w:space="0" w:color="auto"/>
            <w:right w:val="none" w:sz="0" w:space="0" w:color="auto"/>
          </w:divBdr>
          <w:divsChild>
            <w:div w:id="761953521">
              <w:marLeft w:val="0"/>
              <w:marRight w:val="0"/>
              <w:marTop w:val="0"/>
              <w:marBottom w:val="0"/>
              <w:divBdr>
                <w:top w:val="none" w:sz="0" w:space="0" w:color="auto"/>
                <w:left w:val="none" w:sz="0" w:space="0" w:color="auto"/>
                <w:bottom w:val="none" w:sz="0" w:space="0" w:color="auto"/>
                <w:right w:val="none" w:sz="0" w:space="0" w:color="auto"/>
              </w:divBdr>
              <w:divsChild>
                <w:div w:id="79716416">
                  <w:marLeft w:val="0"/>
                  <w:marRight w:val="0"/>
                  <w:marTop w:val="0"/>
                  <w:marBottom w:val="0"/>
                  <w:divBdr>
                    <w:top w:val="none" w:sz="0" w:space="0" w:color="auto"/>
                    <w:left w:val="none" w:sz="0" w:space="0" w:color="auto"/>
                    <w:bottom w:val="none" w:sz="0" w:space="0" w:color="auto"/>
                    <w:right w:val="none" w:sz="0" w:space="0" w:color="auto"/>
                  </w:divBdr>
                  <w:divsChild>
                    <w:div w:id="1089547828">
                      <w:marLeft w:val="0"/>
                      <w:marRight w:val="0"/>
                      <w:marTop w:val="0"/>
                      <w:marBottom w:val="0"/>
                      <w:divBdr>
                        <w:top w:val="none" w:sz="0" w:space="0" w:color="auto"/>
                        <w:left w:val="none" w:sz="0" w:space="0" w:color="auto"/>
                        <w:bottom w:val="none" w:sz="0" w:space="0" w:color="auto"/>
                        <w:right w:val="none" w:sz="0" w:space="0" w:color="auto"/>
                      </w:divBdr>
                      <w:divsChild>
                        <w:div w:id="12049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969016">
      <w:bodyDiv w:val="1"/>
      <w:marLeft w:val="0"/>
      <w:marRight w:val="0"/>
      <w:marTop w:val="0"/>
      <w:marBottom w:val="0"/>
      <w:divBdr>
        <w:top w:val="none" w:sz="0" w:space="0" w:color="auto"/>
        <w:left w:val="none" w:sz="0" w:space="0" w:color="auto"/>
        <w:bottom w:val="none" w:sz="0" w:space="0" w:color="auto"/>
        <w:right w:val="none" w:sz="0" w:space="0" w:color="auto"/>
      </w:divBdr>
      <w:divsChild>
        <w:div w:id="1234198023">
          <w:marLeft w:val="0"/>
          <w:marRight w:val="0"/>
          <w:marTop w:val="0"/>
          <w:marBottom w:val="0"/>
          <w:divBdr>
            <w:top w:val="none" w:sz="0" w:space="0" w:color="auto"/>
            <w:left w:val="none" w:sz="0" w:space="0" w:color="auto"/>
            <w:bottom w:val="none" w:sz="0" w:space="0" w:color="auto"/>
            <w:right w:val="none" w:sz="0" w:space="0" w:color="auto"/>
          </w:divBdr>
        </w:div>
      </w:divsChild>
    </w:div>
    <w:div w:id="1885214331">
      <w:bodyDiv w:val="1"/>
      <w:marLeft w:val="0"/>
      <w:marRight w:val="0"/>
      <w:marTop w:val="0"/>
      <w:marBottom w:val="0"/>
      <w:divBdr>
        <w:top w:val="none" w:sz="0" w:space="0" w:color="auto"/>
        <w:left w:val="none" w:sz="0" w:space="0" w:color="auto"/>
        <w:bottom w:val="none" w:sz="0" w:space="0" w:color="auto"/>
        <w:right w:val="none" w:sz="0" w:space="0" w:color="auto"/>
      </w:divBdr>
    </w:div>
    <w:div w:id="2015379354">
      <w:bodyDiv w:val="1"/>
      <w:marLeft w:val="0"/>
      <w:marRight w:val="0"/>
      <w:marTop w:val="0"/>
      <w:marBottom w:val="0"/>
      <w:divBdr>
        <w:top w:val="none" w:sz="0" w:space="0" w:color="auto"/>
        <w:left w:val="none" w:sz="0" w:space="0" w:color="auto"/>
        <w:bottom w:val="none" w:sz="0" w:space="0" w:color="auto"/>
        <w:right w:val="none" w:sz="0" w:space="0" w:color="auto"/>
      </w:divBdr>
      <w:divsChild>
        <w:div w:id="1637569449">
          <w:marLeft w:val="0"/>
          <w:marRight w:val="0"/>
          <w:marTop w:val="0"/>
          <w:marBottom w:val="0"/>
          <w:divBdr>
            <w:top w:val="none" w:sz="0" w:space="0" w:color="auto"/>
            <w:left w:val="none" w:sz="0" w:space="0" w:color="auto"/>
            <w:bottom w:val="none" w:sz="0" w:space="0" w:color="auto"/>
            <w:right w:val="none" w:sz="0" w:space="0" w:color="auto"/>
          </w:divBdr>
        </w:div>
        <w:div w:id="230850124">
          <w:marLeft w:val="0"/>
          <w:marRight w:val="0"/>
          <w:marTop w:val="0"/>
          <w:marBottom w:val="0"/>
          <w:divBdr>
            <w:top w:val="none" w:sz="0" w:space="0" w:color="auto"/>
            <w:left w:val="none" w:sz="0" w:space="0" w:color="auto"/>
            <w:bottom w:val="none" w:sz="0" w:space="0" w:color="auto"/>
            <w:right w:val="none" w:sz="0" w:space="0" w:color="auto"/>
          </w:divBdr>
          <w:divsChild>
            <w:div w:id="1486513670">
              <w:marLeft w:val="0"/>
              <w:marRight w:val="0"/>
              <w:marTop w:val="0"/>
              <w:marBottom w:val="0"/>
              <w:divBdr>
                <w:top w:val="none" w:sz="0" w:space="0" w:color="auto"/>
                <w:left w:val="none" w:sz="0" w:space="0" w:color="auto"/>
                <w:bottom w:val="none" w:sz="0" w:space="0" w:color="auto"/>
                <w:right w:val="none" w:sz="0" w:space="0" w:color="auto"/>
              </w:divBdr>
              <w:divsChild>
                <w:div w:id="2105421753">
                  <w:marLeft w:val="0"/>
                  <w:marRight w:val="0"/>
                  <w:marTop w:val="0"/>
                  <w:marBottom w:val="0"/>
                  <w:divBdr>
                    <w:top w:val="none" w:sz="0" w:space="0" w:color="auto"/>
                    <w:left w:val="none" w:sz="0" w:space="0" w:color="auto"/>
                    <w:bottom w:val="none" w:sz="0" w:space="0" w:color="auto"/>
                    <w:right w:val="none" w:sz="0" w:space="0" w:color="auto"/>
                  </w:divBdr>
                  <w:divsChild>
                    <w:div w:id="273290842">
                      <w:marLeft w:val="0"/>
                      <w:marRight w:val="0"/>
                      <w:marTop w:val="0"/>
                      <w:marBottom w:val="0"/>
                      <w:divBdr>
                        <w:top w:val="none" w:sz="0" w:space="0" w:color="auto"/>
                        <w:left w:val="none" w:sz="0" w:space="0" w:color="auto"/>
                        <w:bottom w:val="none" w:sz="0" w:space="0" w:color="auto"/>
                        <w:right w:val="none" w:sz="0" w:space="0" w:color="auto"/>
                      </w:divBdr>
                      <w:divsChild>
                        <w:div w:id="331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95033">
      <w:bodyDiv w:val="1"/>
      <w:marLeft w:val="0"/>
      <w:marRight w:val="0"/>
      <w:marTop w:val="0"/>
      <w:marBottom w:val="0"/>
      <w:divBdr>
        <w:top w:val="none" w:sz="0" w:space="0" w:color="auto"/>
        <w:left w:val="none" w:sz="0" w:space="0" w:color="auto"/>
        <w:bottom w:val="none" w:sz="0" w:space="0" w:color="auto"/>
        <w:right w:val="none" w:sz="0" w:space="0" w:color="auto"/>
      </w:divBdr>
    </w:div>
    <w:div w:id="2099907939">
      <w:bodyDiv w:val="1"/>
      <w:marLeft w:val="0"/>
      <w:marRight w:val="0"/>
      <w:marTop w:val="0"/>
      <w:marBottom w:val="0"/>
      <w:divBdr>
        <w:top w:val="none" w:sz="0" w:space="0" w:color="auto"/>
        <w:left w:val="none" w:sz="0" w:space="0" w:color="auto"/>
        <w:bottom w:val="none" w:sz="0" w:space="0" w:color="auto"/>
        <w:right w:val="none" w:sz="0" w:space="0" w:color="auto"/>
      </w:divBdr>
      <w:divsChild>
        <w:div w:id="105778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barometer/api/deliverable/download/file?deliverableId=38650" TargetMode="External"/><Relationship Id="rId3" Type="http://schemas.openxmlformats.org/officeDocument/2006/relationships/hyperlink" Target="https://ec.europa.eu/info/law/better-regulation/have-your-say/initiatives/12749-Food-labelling-revision-of-rules-on-information-provided-to-consumers/public-consultation_en" TargetMode="External"/><Relationship Id="rId7" Type="http://schemas.openxmlformats.org/officeDocument/2006/relationships/hyperlink" Target="https://eurocare.org/eurocare-news/this-was-awarh24" TargetMode="External"/><Relationship Id="rId2" Type="http://schemas.openxmlformats.org/officeDocument/2006/relationships/hyperlink" Target="https://food.ec.europa.eu/document/download/b4dcc4f8-215c-4a7f-ac6c-de5cab8fbf2e_en?filename=fs_labelling-nutrition_legis_alcohol-report_en.pdf&amp;prefLang=pl" TargetMode="External"/><Relationship Id="rId1" Type="http://schemas.openxmlformats.org/officeDocument/2006/relationships/hyperlink" Target="https://eur-lex.europa.eu/legal-content/PL/TXT/?uri=celex:32011R1169" TargetMode="External"/><Relationship Id="rId6" Type="http://schemas.openxmlformats.org/officeDocument/2006/relationships/hyperlink" Target="https://www.drugsandalcohol.ie/17441/1/What_is_not_on_the_bottle_A_brief_overview_of_state_of_play_in_alcohol_labelling.pdf" TargetMode="External"/><Relationship Id="rId5" Type="http://schemas.openxmlformats.org/officeDocument/2006/relationships/hyperlink" Target="https://commission.europa.eu/document/download/d3f309c6-bf9e-47a6-b63c-14e4e22b3ebc_en?filename=SWD_2025_39_1_EN_document_travail_service_part1_v3.pdf" TargetMode="External"/><Relationship Id="rId4" Type="http://schemas.openxmlformats.org/officeDocument/2006/relationships/hyperlink" Target="https://eur-lex.europa.eu/legal-content/PL/TXT/DOC/?uri=CELEX:52021DC0044" TargetMode="External"/><Relationship Id="rId9" Type="http://schemas.openxmlformats.org/officeDocument/2006/relationships/hyperlink" Target="https://www.who.int/docs/librariesprovider2/default-document-library/24-05-21_factsheet_labels.pdf?sfvrsn=b5a6bdbe_2&amp;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B838-595B-4523-B72C-20535A18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2833</Words>
  <Characters>20711</Characters>
  <Application>Microsoft Office Word</Application>
  <DocSecurity>0</DocSecurity>
  <Lines>328</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zinowka zinowka</dc:creator>
  <cp:keywords/>
  <dc:description/>
  <cp:lastModifiedBy>Tomasz Kowalewicz</cp:lastModifiedBy>
  <cp:revision>2</cp:revision>
  <dcterms:created xsi:type="dcterms:W3CDTF">2025-03-18T11:41:00Z</dcterms:created>
  <dcterms:modified xsi:type="dcterms:W3CDTF">2025-03-18T11:41:00Z</dcterms:modified>
</cp:coreProperties>
</file>